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E9ED" w14:textId="29063BCE" w:rsidR="00C4152F" w:rsidRPr="00730542" w:rsidRDefault="00C4152F" w:rsidP="00C4152F">
      <w:pPr>
        <w:keepNext/>
        <w:jc w:val="righ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Załącznik nr 21 do Metryki Biznesowej Kredytu Mieszkaniowego</w:t>
      </w:r>
      <w:r w:rsidR="00E51931" w:rsidRPr="00730542">
        <w:rPr>
          <w:rFonts w:cs="Calibri"/>
          <w:sz w:val="20"/>
          <w:szCs w:val="20"/>
          <w:lang w:bidi="pl-PL"/>
        </w:rPr>
        <w:t xml:space="preserve"> </w:t>
      </w:r>
      <w:r w:rsidR="00F56D92">
        <w:rPr>
          <w:rFonts w:cs="Calibri"/>
          <w:sz w:val="20"/>
          <w:szCs w:val="20"/>
          <w:lang w:bidi="pl-PL"/>
        </w:rPr>
        <w:t>Mój Dom</w:t>
      </w:r>
    </w:p>
    <w:p w14:paraId="7896E018" w14:textId="599D8EEA" w:rsidR="00C93D77" w:rsidRPr="000C2AC6" w:rsidRDefault="002F181D" w:rsidP="000C2AC6">
      <w:pPr>
        <w:pStyle w:val="Nagwek1"/>
        <w:keepNext w:val="0"/>
        <w:keepLines w:val="0"/>
        <w:spacing w:before="240" w:after="12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lang w:bidi="pl-PL"/>
        </w:rPr>
      </w:pPr>
      <w:r w:rsidRPr="000C2AC6">
        <w:rPr>
          <w:rFonts w:ascii="Calibri" w:hAnsi="Calibri" w:cs="Calibri"/>
          <w:b/>
          <w:bCs/>
          <w:color w:val="000000" w:themeColor="text1"/>
          <w:sz w:val="24"/>
          <w:szCs w:val="24"/>
          <w:lang w:bidi="pl-PL"/>
        </w:rPr>
        <w:t xml:space="preserve">Ogólne </w:t>
      </w:r>
      <w:r w:rsidRPr="000C2AC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informacje dotyczące umowy kredytu </w:t>
      </w:r>
      <w:r w:rsidR="00337750">
        <w:rPr>
          <w:rFonts w:ascii="Calibri" w:hAnsi="Calibri" w:cs="Calibri"/>
          <w:b/>
          <w:bCs/>
          <w:color w:val="000000" w:themeColor="text1"/>
          <w:sz w:val="24"/>
          <w:szCs w:val="24"/>
          <w:lang w:bidi="pl-PL"/>
        </w:rPr>
        <w:t>hipotecznego</w:t>
      </w:r>
    </w:p>
    <w:p w14:paraId="15FD1F82" w14:textId="7BA75E3A" w:rsidR="00315748" w:rsidRPr="000C2AC6" w:rsidRDefault="00315748" w:rsidP="00B849BE">
      <w:pPr>
        <w:pStyle w:val="Nagwek1"/>
        <w:keepNext w:val="0"/>
        <w:keepLines w:val="0"/>
        <w:numPr>
          <w:ilvl w:val="0"/>
          <w:numId w:val="14"/>
        </w:numPr>
        <w:spacing w:before="240" w:after="120" w:line="240" w:lineRule="auto"/>
        <w:ind w:left="360"/>
        <w:rPr>
          <w:rFonts w:ascii="Arial" w:hAnsi="Arial" w:cs="Arial"/>
          <w:b/>
          <w:bCs/>
          <w:sz w:val="24"/>
          <w:szCs w:val="24"/>
          <w:lang w:bidi="pl-PL"/>
        </w:rPr>
      </w:pPr>
      <w:r w:rsidRPr="000C2AC6">
        <w:rPr>
          <w:rFonts w:ascii="Calibri" w:hAnsi="Calibri" w:cs="Calibri"/>
          <w:b/>
          <w:bCs/>
          <w:color w:val="auto"/>
          <w:sz w:val="24"/>
          <w:szCs w:val="24"/>
          <w:lang w:bidi="pl-PL"/>
        </w:rPr>
        <w:t>Firma (nazwa), siedziba (miejsce zamieszkania) i adres podmiotu publikującego informację</w:t>
      </w:r>
    </w:p>
    <w:p w14:paraId="59A0FBDF" w14:textId="77777777" w:rsidR="00585D92" w:rsidRPr="00730542" w:rsidRDefault="00F21FDF" w:rsidP="000C2AC6">
      <w:pPr>
        <w:pStyle w:val="Akapitzlist"/>
        <w:ind w:left="0"/>
        <w:jc w:val="left"/>
        <w:rPr>
          <w:rFonts w:cs="Calibri"/>
          <w:b/>
          <w:bCs/>
          <w:sz w:val="20"/>
          <w:szCs w:val="20"/>
        </w:rPr>
      </w:pPr>
      <w:r w:rsidRPr="00730542">
        <w:rPr>
          <w:rFonts w:cs="Calibri"/>
          <w:b/>
          <w:bCs/>
          <w:sz w:val="20"/>
          <w:szCs w:val="20"/>
          <w:lang w:bidi="pl-PL"/>
        </w:rPr>
        <w:t xml:space="preserve">Warszawski </w:t>
      </w:r>
      <w:r w:rsidR="0094372F" w:rsidRPr="00730542">
        <w:rPr>
          <w:rFonts w:cs="Calibri"/>
          <w:b/>
          <w:bCs/>
          <w:sz w:val="20"/>
          <w:szCs w:val="20"/>
        </w:rPr>
        <w:t>Bank Spółdzielczy</w:t>
      </w:r>
    </w:p>
    <w:p w14:paraId="0FEB7BF2" w14:textId="5FAC7DE6" w:rsidR="00585D92" w:rsidRPr="00730542" w:rsidRDefault="00AA755F" w:rsidP="000C2AC6">
      <w:pPr>
        <w:pStyle w:val="Akapitzlist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  <w:r w:rsidRPr="00730542">
        <w:rPr>
          <w:rFonts w:cs="Calibri"/>
          <w:b/>
          <w:bCs/>
          <w:sz w:val="20"/>
          <w:szCs w:val="20"/>
          <w:lang w:bidi="pl-PL"/>
        </w:rPr>
        <w:t>u</w:t>
      </w:r>
      <w:r w:rsidR="00F21FDF" w:rsidRPr="00730542">
        <w:rPr>
          <w:rFonts w:cs="Calibri"/>
          <w:b/>
          <w:bCs/>
          <w:sz w:val="20"/>
          <w:szCs w:val="20"/>
          <w:lang w:bidi="pl-PL"/>
        </w:rPr>
        <w:t>l. Fieldorfa 5a</w:t>
      </w:r>
    </w:p>
    <w:p w14:paraId="65019772" w14:textId="31D1130A" w:rsidR="00315748" w:rsidRPr="00730542" w:rsidRDefault="00F21FDF" w:rsidP="000C2AC6">
      <w:pPr>
        <w:pStyle w:val="Akapitzlist"/>
        <w:spacing w:after="120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  <w:r w:rsidRPr="00730542">
        <w:rPr>
          <w:rFonts w:cs="Calibri"/>
          <w:b/>
          <w:bCs/>
          <w:sz w:val="20"/>
          <w:szCs w:val="20"/>
          <w:lang w:bidi="pl-PL"/>
        </w:rPr>
        <w:t>03-984</w:t>
      </w:r>
      <w:r w:rsidR="00585D92" w:rsidRPr="00730542">
        <w:rPr>
          <w:rFonts w:cs="Calibri"/>
          <w:b/>
          <w:bCs/>
          <w:sz w:val="20"/>
          <w:szCs w:val="20"/>
          <w:lang w:bidi="pl-PL"/>
        </w:rPr>
        <w:t xml:space="preserve"> Warszaw</w:t>
      </w:r>
      <w:r w:rsidR="00315748" w:rsidRPr="00730542">
        <w:rPr>
          <w:rFonts w:cs="Calibri"/>
          <w:b/>
          <w:bCs/>
          <w:sz w:val="20"/>
          <w:szCs w:val="20"/>
          <w:lang w:bidi="pl-PL"/>
        </w:rPr>
        <w:t>a</w:t>
      </w:r>
    </w:p>
    <w:p w14:paraId="02080137" w14:textId="77777777" w:rsidR="00315748" w:rsidRPr="000C2AC6" w:rsidRDefault="00315748" w:rsidP="000C2AC6">
      <w:pPr>
        <w:pStyle w:val="Akapitzlist"/>
        <w:spacing w:after="120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</w:p>
    <w:p w14:paraId="3ABAB239" w14:textId="0B651C2E" w:rsidR="002F2D64" w:rsidRPr="00C14DA4" w:rsidRDefault="00315748" w:rsidP="00C14DA4">
      <w:pPr>
        <w:pStyle w:val="Akapitzlist"/>
        <w:numPr>
          <w:ilvl w:val="0"/>
          <w:numId w:val="9"/>
        </w:numPr>
        <w:spacing w:before="240" w:after="120"/>
        <w:jc w:val="left"/>
        <w:outlineLvl w:val="0"/>
        <w:rPr>
          <w:rFonts w:cs="Calibri"/>
          <w:b/>
          <w:bCs/>
          <w:sz w:val="24"/>
          <w:szCs w:val="24"/>
          <w:lang w:bidi="pl-PL"/>
        </w:rPr>
      </w:pPr>
      <w:r w:rsidRPr="000C2AC6">
        <w:rPr>
          <w:rFonts w:cs="Calibri"/>
          <w:b/>
          <w:bCs/>
          <w:sz w:val="24"/>
          <w:szCs w:val="24"/>
          <w:lang w:bidi="pl-PL"/>
        </w:rPr>
        <w:t>Cele, na które możesz wykorzystać kredyt</w:t>
      </w:r>
      <w:r w:rsidR="00337750">
        <w:rPr>
          <w:rFonts w:cs="Calibri"/>
          <w:b/>
          <w:bCs/>
          <w:sz w:val="24"/>
          <w:szCs w:val="24"/>
          <w:lang w:bidi="pl-PL"/>
        </w:rPr>
        <w:t>:</w:t>
      </w:r>
    </w:p>
    <w:p w14:paraId="2374E5DF" w14:textId="0C808E30" w:rsidR="00315748" w:rsidRPr="00C14DA4" w:rsidRDefault="00337750" w:rsidP="00C14DA4">
      <w:pPr>
        <w:pStyle w:val="Akapitzlist"/>
        <w:spacing w:before="360" w:after="120"/>
        <w:ind w:left="360"/>
        <w:jc w:val="left"/>
        <w:rPr>
          <w:rFonts w:cs="Calibri"/>
          <w:b/>
          <w:bCs/>
          <w:sz w:val="20"/>
          <w:szCs w:val="20"/>
          <w:lang w:bidi="pl-PL"/>
        </w:rPr>
      </w:pPr>
      <w:r w:rsidRPr="00C14DA4">
        <w:rPr>
          <w:rFonts w:cs="Calibri"/>
          <w:b/>
          <w:bCs/>
          <w:sz w:val="20"/>
          <w:szCs w:val="20"/>
          <w:lang w:bidi="pl-PL"/>
        </w:rPr>
        <w:t xml:space="preserve">Kredyt </w:t>
      </w:r>
      <w:r w:rsidR="00315748" w:rsidRPr="00C14DA4">
        <w:rPr>
          <w:rFonts w:cs="Calibri"/>
          <w:b/>
          <w:bCs/>
          <w:sz w:val="20"/>
          <w:szCs w:val="20"/>
          <w:lang w:bidi="pl-PL"/>
        </w:rPr>
        <w:t>mieszkaniowy</w:t>
      </w:r>
      <w:r w:rsidRPr="00C14DA4">
        <w:rPr>
          <w:rFonts w:cs="Calibri"/>
          <w:b/>
          <w:bCs/>
          <w:sz w:val="20"/>
          <w:szCs w:val="20"/>
          <w:lang w:bidi="pl-PL"/>
        </w:rPr>
        <w:t xml:space="preserve"> możesz przeznaczyć na:</w:t>
      </w:r>
    </w:p>
    <w:p w14:paraId="68D40D6C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zakup działki budowlanej;</w:t>
      </w:r>
    </w:p>
    <w:p w14:paraId="2A13C78B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zakup lokalu mieszkalnego lub domu jednorodzinnego;</w:t>
      </w:r>
    </w:p>
    <w:p w14:paraId="53DAFB22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nabycie spółdzielczego własnościowego prawa do lokalu mieszkalnego;</w:t>
      </w:r>
    </w:p>
    <w:p w14:paraId="12E126D0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nabycie własnościowego prawa do domu jednorodzinnego (wybudowanego) w spółdzielni mieszkaniowej;</w:t>
      </w:r>
    </w:p>
    <w:p w14:paraId="629ABCC5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przekształcenie lokatorskiego spółdzielczego prawa do lokalu mieszkalnego lub spółdzielczego własnościowego prawa do lokalu mieszkalnego w prawo odrębnej własności;</w:t>
      </w:r>
    </w:p>
    <w:p w14:paraId="6548CF25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wykup mieszkania komunalnego lub zakładowego;</w:t>
      </w:r>
    </w:p>
    <w:p w14:paraId="663A3760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inwestycje mieszkaniowe realizowane przez Kredytobiorcę sposobem gospodarczym:</w:t>
      </w:r>
    </w:p>
    <w:p w14:paraId="626B4559" w14:textId="77777777" w:rsidR="00C87A93" w:rsidRPr="00730542" w:rsidRDefault="00C87A93" w:rsidP="00C14DA4">
      <w:pPr>
        <w:pStyle w:val="Akapitzlist"/>
        <w:numPr>
          <w:ilvl w:val="2"/>
          <w:numId w:val="1"/>
        </w:numPr>
        <w:ind w:left="963" w:hanging="283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budowa, dokończenie budowy, rozbudowa, przebudowa, wykończenie domu jednorodzinnego,</w:t>
      </w:r>
    </w:p>
    <w:p w14:paraId="4850619D" w14:textId="23440BEF" w:rsidR="00C87A93" w:rsidRPr="00730542" w:rsidRDefault="00C87A93" w:rsidP="00C14DA4">
      <w:pPr>
        <w:pStyle w:val="Akapitzlist"/>
        <w:numPr>
          <w:ilvl w:val="2"/>
          <w:numId w:val="1"/>
        </w:numPr>
        <w:ind w:left="963" w:hanging="283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wykończenie, generalny remont i modernizacja domu jednorodzinnego lub lokalu mieszkalnego, z wyjątkiem bieżących konserwacji i remontów,</w:t>
      </w:r>
    </w:p>
    <w:p w14:paraId="4EBDAEA8" w14:textId="77777777" w:rsidR="00C87A93" w:rsidRPr="00730542" w:rsidRDefault="00C87A93" w:rsidP="00C14DA4">
      <w:pPr>
        <w:pStyle w:val="Akapitzlist"/>
        <w:numPr>
          <w:ilvl w:val="2"/>
          <w:numId w:val="1"/>
        </w:numPr>
        <w:ind w:left="963" w:hanging="283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zakup działki gruntu z rozpoczętą budową;</w:t>
      </w:r>
    </w:p>
    <w:p w14:paraId="5DE24F14" w14:textId="657954C8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wykończenie mieszkania zakupionego na rynku pierwotnym będącego elementem transakcji finansowanej </w:t>
      </w:r>
      <w:r w:rsidR="00730542" w:rsidRPr="00730542">
        <w:rPr>
          <w:rFonts w:cs="Calibri"/>
          <w:sz w:val="20"/>
          <w:szCs w:val="20"/>
          <w:lang w:bidi="pl-PL"/>
        </w:rPr>
        <w:br/>
      </w:r>
      <w:r w:rsidRPr="00730542">
        <w:rPr>
          <w:rFonts w:cs="Calibri"/>
          <w:sz w:val="20"/>
          <w:szCs w:val="20"/>
          <w:lang w:bidi="pl-PL"/>
        </w:rPr>
        <w:t>w ramach Kredytu Mieszkaniowego;</w:t>
      </w:r>
    </w:p>
    <w:p w14:paraId="4E008942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remont mieszkania zakupionego na rynku wtórnym będącego elementem transakcji finansowanej w ramach Kredytu Mieszkaniowego;</w:t>
      </w:r>
    </w:p>
    <w:p w14:paraId="059E7E66" w14:textId="77777777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inwestycje mieszkaniowe realizowane dla Kredytobiorcy przez inwestora zastępczego:</w:t>
      </w:r>
    </w:p>
    <w:p w14:paraId="0A92286D" w14:textId="528B1F3F" w:rsidR="00C87A93" w:rsidRPr="00C14DA4" w:rsidRDefault="00C87A93" w:rsidP="00C14DA4">
      <w:pPr>
        <w:pStyle w:val="Akapitzlist"/>
        <w:numPr>
          <w:ilvl w:val="2"/>
          <w:numId w:val="1"/>
        </w:numPr>
        <w:tabs>
          <w:tab w:val="left" w:pos="1134"/>
          <w:tab w:val="left" w:pos="1276"/>
        </w:tabs>
        <w:ind w:left="680" w:firstLine="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budowa, dokończenie budowy, rozbudowa, przebudowa, wykończenie domu</w:t>
      </w:r>
      <w:r w:rsidR="00337750">
        <w:rPr>
          <w:rFonts w:cs="Calibri"/>
          <w:sz w:val="20"/>
          <w:szCs w:val="20"/>
          <w:lang w:bidi="pl-PL"/>
        </w:rPr>
        <w:t xml:space="preserve"> </w:t>
      </w:r>
      <w:r w:rsidRPr="00C14DA4">
        <w:rPr>
          <w:rFonts w:cs="Calibri"/>
          <w:sz w:val="20"/>
          <w:szCs w:val="20"/>
          <w:lang w:bidi="pl-PL"/>
        </w:rPr>
        <w:t>jednorodzinnego lub lokalu mieszkalnego,</w:t>
      </w:r>
    </w:p>
    <w:p w14:paraId="242595B9" w14:textId="3E3A88EE" w:rsidR="00C87A93" w:rsidRPr="00C14DA4" w:rsidRDefault="00C87A93" w:rsidP="00C14DA4">
      <w:pPr>
        <w:pStyle w:val="Akapitzlist"/>
        <w:numPr>
          <w:ilvl w:val="2"/>
          <w:numId w:val="1"/>
        </w:numPr>
        <w:tabs>
          <w:tab w:val="left" w:pos="1134"/>
        </w:tabs>
        <w:ind w:left="1040"/>
        <w:jc w:val="left"/>
        <w:rPr>
          <w:rFonts w:cs="Calibri"/>
          <w:sz w:val="20"/>
          <w:szCs w:val="20"/>
          <w:lang w:bidi="pl-PL"/>
        </w:rPr>
      </w:pPr>
      <w:r w:rsidRPr="00C14DA4">
        <w:rPr>
          <w:rFonts w:cs="Calibri"/>
          <w:sz w:val="20"/>
          <w:szCs w:val="20"/>
          <w:lang w:bidi="pl-PL"/>
        </w:rPr>
        <w:t>generalny remont i modernizacja domu jednorodzinnego lub lokalu mieszkalnego,</w:t>
      </w:r>
      <w:r w:rsidR="00337750" w:rsidRPr="00C14DA4">
        <w:rPr>
          <w:rFonts w:cs="Calibri"/>
          <w:sz w:val="20"/>
          <w:szCs w:val="20"/>
          <w:lang w:bidi="pl-PL"/>
        </w:rPr>
        <w:t xml:space="preserve"> </w:t>
      </w:r>
      <w:r w:rsidRPr="00C14DA4">
        <w:rPr>
          <w:rFonts w:cs="Calibri"/>
          <w:sz w:val="20"/>
          <w:szCs w:val="20"/>
          <w:lang w:bidi="pl-PL"/>
        </w:rPr>
        <w:t>z wyjątkiem bieżących konserwacji i remontów;</w:t>
      </w:r>
    </w:p>
    <w:p w14:paraId="50ED8F8E" w14:textId="3A9BACE9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zakup domu, budowę i dokończenie budowy domu w którym dopuszcza się wydzielenie nie więcej niż dwóch lokali mieszkalnych albo jednego lokalu mieszkalnego i lokalu użytkowego o powierzchni całkowitej nieprzekraczającej 30% powierzchni całkowitej budynku (inwestycje mieszkaniowe realizowane przez inwestora zastępczego jak również sposobem gospodarczym  przez Kredytobiorcę, w tym również lokali </w:t>
      </w:r>
      <w:r w:rsidR="00116B3D" w:rsidRPr="00730542">
        <w:rPr>
          <w:rFonts w:cs="Calibri"/>
          <w:sz w:val="20"/>
          <w:szCs w:val="20"/>
          <w:lang w:bidi="pl-PL"/>
        </w:rPr>
        <w:t>niemieszkalnych</w:t>
      </w:r>
      <w:r w:rsidRPr="00730542">
        <w:rPr>
          <w:rFonts w:cs="Calibri"/>
          <w:sz w:val="20"/>
          <w:szCs w:val="20"/>
          <w:lang w:bidi="pl-PL"/>
        </w:rPr>
        <w:t xml:space="preserve"> lub budynków niemieszkalnych funkcjonalnie związanych z realizowaną inwestycją mieszkaniową). </w:t>
      </w:r>
    </w:p>
    <w:p w14:paraId="44A92103" w14:textId="77777777" w:rsidR="00C87A93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zakup pomieszczenia przynależnego, miejsca parkingowego lub garażu będącego elementem transakcji finansowanej w ramach Kredytu Mieszkaniowego;</w:t>
      </w:r>
    </w:p>
    <w:p w14:paraId="63E3EC44" w14:textId="5FDE067F" w:rsidR="00116B3D" w:rsidRPr="00C14DA4" w:rsidRDefault="00116B3D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spłatę zadłużenia z tytułu innego kredytu mieszkaniowego z innego banku</w:t>
      </w:r>
      <w:r>
        <w:rPr>
          <w:rFonts w:cs="Calibri"/>
          <w:sz w:val="20"/>
          <w:szCs w:val="20"/>
          <w:lang w:bidi="pl-PL"/>
        </w:rPr>
        <w:t>, pod warunkiem, iż kredyt udzielony był na cele, o których mowa powyżej, z zastrzeżeniem, że kredyt o zmiennym oprocentowaniu nie może być przeznaczony na refinansowanie kredytów o okresowo – stałym oprocentowaniu;</w:t>
      </w:r>
    </w:p>
    <w:p w14:paraId="2764558B" w14:textId="01454343" w:rsidR="00C87A93" w:rsidRPr="00730542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refinansowanie kosztów poniesionych na cele mieszkaniowe</w:t>
      </w:r>
      <w:r w:rsidR="00116B3D">
        <w:rPr>
          <w:rFonts w:cs="Calibri"/>
          <w:sz w:val="20"/>
          <w:szCs w:val="20"/>
          <w:lang w:bidi="pl-PL"/>
        </w:rPr>
        <w:t xml:space="preserve"> o których mowa w pkt. 1 – 9</w:t>
      </w:r>
      <w:r w:rsidR="00BD3877">
        <w:rPr>
          <w:rFonts w:cs="Calibri"/>
          <w:sz w:val="20"/>
          <w:szCs w:val="20"/>
          <w:lang w:bidi="pl-PL"/>
        </w:rPr>
        <w:t xml:space="preserve">, w szczególności </w:t>
      </w:r>
      <w:r w:rsidR="007A7C14" w:rsidRPr="007A7C14">
        <w:rPr>
          <w:rFonts w:cs="Calibri"/>
          <w:sz w:val="20"/>
          <w:szCs w:val="20"/>
          <w:lang w:bidi="pl-PL"/>
        </w:rPr>
        <w:t>kosztów prowizji agencji nieruchomości, notariusza oraz opłat sądowych, wpłat dokonanych z tytułu umowy przedwstępnej sprzedaży lokalu mieszkalnego/domu jednorodzinnego lub aktu przenoszącego własność na Kredytobiorcę, jeżeli zostały one poniesione przez Kredytobiorcę maksymalnie do 12 miesięcy od daty złożenia wniosku</w:t>
      </w:r>
      <w:r w:rsidRPr="00730542">
        <w:rPr>
          <w:rFonts w:cs="Calibri"/>
          <w:sz w:val="20"/>
          <w:szCs w:val="20"/>
          <w:lang w:bidi="pl-PL"/>
        </w:rPr>
        <w:t>;</w:t>
      </w:r>
    </w:p>
    <w:p w14:paraId="4F328D16" w14:textId="593201EF" w:rsidR="00C87A93" w:rsidRDefault="00C87A93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dowolny cel konsumpcyjny, o ile stanowi więcej niż 15% kwoty udzielanego kredytu</w:t>
      </w:r>
      <w:r w:rsidR="007A7C14">
        <w:rPr>
          <w:rFonts w:cs="Calibri"/>
          <w:sz w:val="20"/>
          <w:szCs w:val="20"/>
          <w:lang w:bidi="pl-PL"/>
        </w:rPr>
        <w:t>;</w:t>
      </w:r>
    </w:p>
    <w:p w14:paraId="647251B9" w14:textId="7376BA50" w:rsidR="007A7C14" w:rsidRPr="00730542" w:rsidRDefault="007A7C14" w:rsidP="00C14DA4">
      <w:pPr>
        <w:pStyle w:val="Akapitzlist"/>
        <w:numPr>
          <w:ilvl w:val="1"/>
          <w:numId w:val="1"/>
        </w:numPr>
        <w:ind w:left="700"/>
        <w:jc w:val="left"/>
        <w:rPr>
          <w:rFonts w:cs="Calibri"/>
          <w:sz w:val="20"/>
          <w:szCs w:val="20"/>
          <w:lang w:bidi="pl-PL"/>
        </w:rPr>
      </w:pPr>
      <w:r>
        <w:rPr>
          <w:rFonts w:cs="Calibri"/>
          <w:sz w:val="20"/>
          <w:szCs w:val="20"/>
          <w:lang w:bidi="pl-PL"/>
        </w:rPr>
        <w:t>d</w:t>
      </w:r>
      <w:r w:rsidRPr="007A7C14">
        <w:rPr>
          <w:rFonts w:cs="Calibri"/>
          <w:sz w:val="20"/>
          <w:szCs w:val="20"/>
          <w:lang w:bidi="pl-PL"/>
        </w:rPr>
        <w:t xml:space="preserve">opuszcza się w ramach celu określonego </w:t>
      </w:r>
      <w:r w:rsidR="0091336B">
        <w:rPr>
          <w:rFonts w:cs="Calibri"/>
          <w:sz w:val="20"/>
          <w:szCs w:val="20"/>
          <w:lang w:bidi="pl-PL"/>
        </w:rPr>
        <w:t xml:space="preserve">w </w:t>
      </w:r>
      <w:r w:rsidR="0091336B" w:rsidRPr="007A7C14">
        <w:rPr>
          <w:rFonts w:cs="Calibri"/>
          <w:sz w:val="20"/>
          <w:szCs w:val="20"/>
          <w:lang w:bidi="pl-PL"/>
        </w:rPr>
        <w:t>pkt.</w:t>
      </w:r>
      <w:r w:rsidRPr="007A7C14">
        <w:rPr>
          <w:rFonts w:cs="Calibri"/>
          <w:sz w:val="20"/>
          <w:szCs w:val="20"/>
          <w:lang w:bidi="pl-PL"/>
        </w:rPr>
        <w:t xml:space="preserve"> 1 udzielenie kredytu na działkę rolną z warunkami zabudowy, której powierzchnia nie przekracza 30 arów.</w:t>
      </w:r>
    </w:p>
    <w:p w14:paraId="615B6BCB" w14:textId="0226AFE7" w:rsidR="00C87A93" w:rsidRPr="00730542" w:rsidRDefault="00C87A93" w:rsidP="000C2AC6">
      <w:pPr>
        <w:spacing w:after="24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W przypadku Kredytów z oprocentowaniem okresowo–stałym kredyt może być przeznaczony na finansowanie tych, </w:t>
      </w:r>
      <w:r w:rsidR="00730542" w:rsidRPr="00730542">
        <w:rPr>
          <w:rFonts w:cs="Calibri"/>
          <w:sz w:val="20"/>
          <w:szCs w:val="20"/>
          <w:lang w:bidi="pl-PL"/>
        </w:rPr>
        <w:br/>
      </w:r>
      <w:r w:rsidRPr="00730542">
        <w:rPr>
          <w:rFonts w:cs="Calibri"/>
          <w:sz w:val="20"/>
          <w:szCs w:val="20"/>
          <w:lang w:bidi="pl-PL"/>
        </w:rPr>
        <w:t>z celów wymienionych powyżej, które uruchamiane są jednorazowo</w:t>
      </w:r>
    </w:p>
    <w:p w14:paraId="6D641086" w14:textId="672400FD" w:rsidR="00315748" w:rsidRPr="000C2AC6" w:rsidRDefault="00315748" w:rsidP="002F2D64">
      <w:pPr>
        <w:pStyle w:val="Akapitzlist"/>
        <w:numPr>
          <w:ilvl w:val="0"/>
          <w:numId w:val="15"/>
        </w:numPr>
        <w:spacing w:before="240"/>
        <w:ind w:left="360"/>
        <w:jc w:val="left"/>
        <w:outlineLvl w:val="0"/>
        <w:rPr>
          <w:b/>
          <w:bCs/>
          <w:lang w:bidi="pl-PL"/>
        </w:rPr>
      </w:pPr>
      <w:r w:rsidRPr="000C2AC6">
        <w:rPr>
          <w:b/>
          <w:bCs/>
          <w:sz w:val="24"/>
          <w:szCs w:val="24"/>
          <w:lang w:bidi="pl-PL"/>
        </w:rPr>
        <w:lastRenderedPageBreak/>
        <w:t>Formy zabezpieczenia</w:t>
      </w:r>
      <w:r w:rsidR="00337750">
        <w:rPr>
          <w:b/>
          <w:bCs/>
          <w:sz w:val="24"/>
          <w:szCs w:val="24"/>
          <w:lang w:bidi="pl-PL"/>
        </w:rPr>
        <w:t>, w tym wskazanie możliwości, że przedmiot zabezpieczenia może znajdować się w innym niż Rzeczpospolita Polska państwie członkowskim, o ile taka możliwość jest przewidziana</w:t>
      </w:r>
    </w:p>
    <w:p w14:paraId="43E37463" w14:textId="77777777" w:rsidR="007166C7" w:rsidRPr="00730542" w:rsidRDefault="007166C7" w:rsidP="00C14DA4">
      <w:pPr>
        <w:tabs>
          <w:tab w:val="left" w:pos="2010"/>
        </w:tabs>
        <w:ind w:left="284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color w:val="000000"/>
          <w:sz w:val="20"/>
          <w:szCs w:val="20"/>
          <w:lang w:bidi="pl-PL"/>
        </w:rPr>
        <w:t>Prawne zabezpieczenie kredytu jakich wymagamy:</w:t>
      </w:r>
      <w:r w:rsidRPr="00730542">
        <w:rPr>
          <w:rFonts w:cs="Calibri"/>
          <w:color w:val="000000"/>
          <w:sz w:val="20"/>
          <w:szCs w:val="20"/>
          <w:lang w:bidi="pl-PL"/>
        </w:rPr>
        <w:tab/>
      </w:r>
      <w:r w:rsidRPr="00730542">
        <w:rPr>
          <w:rFonts w:cs="Calibri"/>
          <w:sz w:val="20"/>
          <w:szCs w:val="20"/>
          <w:lang w:bidi="pl-PL"/>
        </w:rPr>
        <w:tab/>
      </w:r>
    </w:p>
    <w:p w14:paraId="07F4DBFA" w14:textId="0C52492A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weksel własny in blanco wystawiony przez Kredytobiorcę na rzecz Banku </w:t>
      </w:r>
      <w:r w:rsidR="0091336B">
        <w:rPr>
          <w:rFonts w:cs="Calibri"/>
          <w:sz w:val="20"/>
          <w:szCs w:val="20"/>
          <w:lang w:bidi="pl-PL"/>
        </w:rPr>
        <w:t xml:space="preserve">z klauzulą „nie na zlecenie” </w:t>
      </w:r>
      <w:r w:rsidRPr="00730542">
        <w:rPr>
          <w:rFonts w:cs="Calibri"/>
          <w:sz w:val="20"/>
          <w:szCs w:val="20"/>
          <w:lang w:bidi="pl-PL"/>
        </w:rPr>
        <w:t>wraz z deklaracją wekslową;</w:t>
      </w:r>
    </w:p>
    <w:p w14:paraId="57A7A969" w14:textId="77777777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hipoteka ustanawiana na rzecz Banku w księdze wieczystej prowadzonej dla nieruchomości, stanowiącej przedmiot zabezpieczenia spłaty kredytu. Przedmiot zabezpieczenia spłaty kredytu musi stanowić nieruchomość, na zakup lub zabudowę, której Bank udziela kredytu położonej na terenie Rzeczypospolitej Polskiej;</w:t>
      </w:r>
    </w:p>
    <w:p w14:paraId="561B05B3" w14:textId="77777777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cesja praw na rzecz Banku z umowy ubezpieczenia nieruchomości Zakładu Ubezpieczeń z oferty dostępnej Banku lub spoza oferty Banku stanowiącej przedmiot zabezpieczenia od ognia i innych zdarzeń losowych;</w:t>
      </w:r>
    </w:p>
    <w:p w14:paraId="65B674B9" w14:textId="6B46C4F2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wskazanie </w:t>
      </w:r>
      <w:r w:rsidR="00D16F12" w:rsidRPr="00730542">
        <w:rPr>
          <w:rFonts w:cs="Calibri"/>
          <w:sz w:val="20"/>
          <w:szCs w:val="20"/>
          <w:lang w:bidi="pl-PL"/>
        </w:rPr>
        <w:t>Banku</w:t>
      </w:r>
      <w:r w:rsidRPr="00730542">
        <w:rPr>
          <w:rFonts w:cs="Calibri"/>
          <w:sz w:val="20"/>
          <w:szCs w:val="20"/>
          <w:lang w:bidi="pl-PL"/>
        </w:rPr>
        <w:t xml:space="preserve"> jako głównego uposażonego do otrzymania świadczenia z polisy ubezpieczenia na życie Kredytobiorcy z Zakładu Ubezpieczeń z oferty dostępnej w Banku lub spoza oferty Banku, do wysokości zadłużenia wynikającego z zawartej Umowy kredytu;</w:t>
      </w:r>
    </w:p>
    <w:p w14:paraId="23A8CF1A" w14:textId="7F8F9D05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cesja wierzytelności na rzecz Banku z umowy zobowiązującej do ustanowienia przeniesienia własności lokalu mieszkalnego/domu jednorodzinnego (w </w:t>
      </w:r>
      <w:r w:rsidR="00D16F12" w:rsidRPr="00730542">
        <w:rPr>
          <w:rFonts w:cs="Calibri"/>
          <w:sz w:val="20"/>
          <w:szCs w:val="20"/>
          <w:lang w:bidi="pl-PL"/>
        </w:rPr>
        <w:t>przypadku,</w:t>
      </w:r>
      <w:r w:rsidRPr="00730542">
        <w:rPr>
          <w:rFonts w:cs="Calibri"/>
          <w:sz w:val="20"/>
          <w:szCs w:val="20"/>
          <w:lang w:bidi="pl-PL"/>
        </w:rPr>
        <w:t xml:space="preserve"> gdy w transakcji nie funkcjonuje umowa deweloperska lub w </w:t>
      </w:r>
      <w:r w:rsidR="00D16F12" w:rsidRPr="00730542">
        <w:rPr>
          <w:rFonts w:cs="Calibri"/>
          <w:sz w:val="20"/>
          <w:szCs w:val="20"/>
          <w:lang w:bidi="pl-PL"/>
        </w:rPr>
        <w:t>przypadku,</w:t>
      </w:r>
      <w:r w:rsidRPr="00730542">
        <w:rPr>
          <w:rFonts w:cs="Calibri"/>
          <w:sz w:val="20"/>
          <w:szCs w:val="20"/>
          <w:lang w:bidi="pl-PL"/>
        </w:rPr>
        <w:t xml:space="preserve"> gdy przeniesienie własności następuje po dacie wypłaty kredytu);</w:t>
      </w:r>
    </w:p>
    <w:p w14:paraId="1E1DCF85" w14:textId="4387D156" w:rsidR="007166C7" w:rsidRPr="00730542" w:rsidRDefault="007166C7" w:rsidP="00C14DA4">
      <w:pPr>
        <w:numPr>
          <w:ilvl w:val="0"/>
          <w:numId w:val="2"/>
        </w:numPr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cesja praw na rzecz Banku z umowy deweloperskiej (w </w:t>
      </w:r>
      <w:r w:rsidR="00D16F12" w:rsidRPr="00730542">
        <w:rPr>
          <w:rFonts w:cs="Calibri"/>
          <w:sz w:val="20"/>
          <w:szCs w:val="20"/>
          <w:lang w:bidi="pl-PL"/>
        </w:rPr>
        <w:t>przypadku,</w:t>
      </w:r>
      <w:r w:rsidRPr="00730542">
        <w:rPr>
          <w:rFonts w:cs="Calibri"/>
          <w:sz w:val="20"/>
          <w:szCs w:val="20"/>
          <w:lang w:bidi="pl-PL"/>
        </w:rPr>
        <w:t xml:space="preserve"> gdy w transakcji funkcjonuje umowa deweloperska lub w </w:t>
      </w:r>
      <w:r w:rsidR="00D16F12" w:rsidRPr="00730542">
        <w:rPr>
          <w:rFonts w:cs="Calibri"/>
          <w:sz w:val="20"/>
          <w:szCs w:val="20"/>
          <w:lang w:bidi="pl-PL"/>
        </w:rPr>
        <w:t>przypadku,</w:t>
      </w:r>
      <w:r w:rsidRPr="00730542">
        <w:rPr>
          <w:rFonts w:cs="Calibri"/>
          <w:sz w:val="20"/>
          <w:szCs w:val="20"/>
          <w:lang w:bidi="pl-PL"/>
        </w:rPr>
        <w:t xml:space="preserve"> gdy przeniesienie własności następuje po dacie wypłaty kredytu);</w:t>
      </w:r>
    </w:p>
    <w:p w14:paraId="78AEE832" w14:textId="4C76A848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cesja praw na rzecz Banku z rachunku powierniczego prowadzonego dla </w:t>
      </w:r>
      <w:proofErr w:type="gramStart"/>
      <w:r w:rsidRPr="00730542">
        <w:rPr>
          <w:rFonts w:cs="Calibri"/>
          <w:sz w:val="20"/>
          <w:szCs w:val="20"/>
          <w:lang w:bidi="pl-PL"/>
        </w:rPr>
        <w:t>inwestycji,</w:t>
      </w:r>
      <w:proofErr w:type="gramEnd"/>
      <w:r w:rsidRPr="00730542">
        <w:rPr>
          <w:rFonts w:cs="Calibri"/>
          <w:sz w:val="20"/>
          <w:szCs w:val="20"/>
          <w:lang w:bidi="pl-PL"/>
        </w:rPr>
        <w:t xml:space="preserve"> (w przypadku transakcji, dla których umowa przewiduje płatności poprzez rachunek powierniczy</w:t>
      </w:r>
      <w:r w:rsidRPr="00730542">
        <w:rPr>
          <w:rFonts w:cs="Calibri"/>
          <w:sz w:val="20"/>
          <w:szCs w:val="20"/>
        </w:rPr>
        <w:t>);</w:t>
      </w:r>
    </w:p>
    <w:p w14:paraId="690EBFEC" w14:textId="7F22BC67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cesja praw na rzecz Banku z gwarancji bankowej lub gwarancji ubezpieczeniowej w przypadku, gdy inwestor zastępczy zapewnił Kredytobiorcy jedną z tych gwarancji; </w:t>
      </w:r>
    </w:p>
    <w:p w14:paraId="75E5A104" w14:textId="65867138" w:rsidR="007166C7" w:rsidRPr="00730542" w:rsidRDefault="007166C7" w:rsidP="00C14DA4">
      <w:pPr>
        <w:numPr>
          <w:ilvl w:val="0"/>
          <w:numId w:val="2"/>
        </w:numPr>
        <w:tabs>
          <w:tab w:val="left" w:pos="709"/>
        </w:tabs>
        <w:ind w:left="700"/>
        <w:contextualSpacing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pełnomocnictwo do </w:t>
      </w:r>
      <w:r w:rsidR="0091336B" w:rsidRPr="0091336B">
        <w:rPr>
          <w:rFonts w:eastAsia="Times New Roman" w:cs="Calibri"/>
          <w:sz w:val="20"/>
          <w:szCs w:val="20"/>
          <w:lang w:eastAsia="pl-PL"/>
        </w:rPr>
        <w:t xml:space="preserve">dysponowania środkami pieniężnymi zgromadzonymi na wszystkich rachunkach bankowych otwartych i prowadzonych </w:t>
      </w:r>
      <w:r w:rsidR="0091336B" w:rsidRPr="00730542">
        <w:rPr>
          <w:rFonts w:cs="Calibri"/>
          <w:sz w:val="20"/>
          <w:szCs w:val="20"/>
          <w:lang w:bidi="pl-PL"/>
        </w:rPr>
        <w:t xml:space="preserve">przez Bank </w:t>
      </w:r>
      <w:r w:rsidR="0091336B" w:rsidRPr="0091336B">
        <w:rPr>
          <w:rFonts w:eastAsia="Times New Roman" w:cs="Calibri"/>
          <w:sz w:val="20"/>
          <w:szCs w:val="20"/>
          <w:lang w:eastAsia="pl-PL"/>
        </w:rPr>
        <w:t xml:space="preserve">dla </w:t>
      </w:r>
      <w:r w:rsidR="0091336B">
        <w:rPr>
          <w:rFonts w:eastAsia="Times New Roman" w:cs="Calibri"/>
          <w:sz w:val="20"/>
          <w:szCs w:val="20"/>
          <w:lang w:eastAsia="pl-PL"/>
        </w:rPr>
        <w:t>Kredytobiorcy</w:t>
      </w:r>
      <w:r w:rsidR="0091336B" w:rsidRPr="0091336B">
        <w:rPr>
          <w:rFonts w:eastAsia="Times New Roman" w:cs="Calibri"/>
          <w:sz w:val="20"/>
          <w:szCs w:val="20"/>
          <w:lang w:eastAsia="pl-PL"/>
        </w:rPr>
        <w:t xml:space="preserve">, włączając rachunki pomocnicze oraz subkonta związane z nimi, na podstawie zawartej Umowy ramowej o prowadzenie </w:t>
      </w:r>
      <w:r w:rsidR="0091336B" w:rsidRPr="00730542">
        <w:rPr>
          <w:rFonts w:cs="Calibri"/>
          <w:sz w:val="20"/>
          <w:szCs w:val="20"/>
          <w:lang w:bidi="pl-PL"/>
        </w:rPr>
        <w:t>rachunku oszczędnościowo-rozliczeniowego</w:t>
      </w:r>
      <w:r w:rsidR="0091336B" w:rsidRPr="0091336B">
        <w:rPr>
          <w:rFonts w:eastAsia="Times New Roman" w:cs="Calibri"/>
          <w:sz w:val="20"/>
          <w:szCs w:val="20"/>
          <w:lang w:eastAsia="pl-PL"/>
        </w:rPr>
        <w:t xml:space="preserve">, w tym na wszystkich rachunkach przyszłych, w szczególności rachunkach lokat, oszczędnościowych </w:t>
      </w:r>
      <w:r w:rsidRPr="00730542">
        <w:rPr>
          <w:rFonts w:cs="Calibri"/>
          <w:sz w:val="20"/>
          <w:szCs w:val="20"/>
          <w:lang w:bidi="pl-PL"/>
        </w:rPr>
        <w:t xml:space="preserve">, o ile Kredytobiorca wskaże </w:t>
      </w:r>
      <w:r w:rsidR="00D16F12" w:rsidRPr="00730542">
        <w:rPr>
          <w:rFonts w:cs="Calibri"/>
          <w:sz w:val="20"/>
          <w:szCs w:val="20"/>
          <w:lang w:bidi="pl-PL"/>
        </w:rPr>
        <w:t>we wniosku</w:t>
      </w:r>
      <w:r w:rsidRPr="00730542">
        <w:rPr>
          <w:rFonts w:cs="Calibri"/>
          <w:sz w:val="20"/>
          <w:szCs w:val="20"/>
          <w:lang w:bidi="pl-PL"/>
        </w:rPr>
        <w:t xml:space="preserve"> o kredyt, że spłata kredytu oraz pobieranie opłat i prowizji związanych z postanowieniami umowy kredytowej będzie odbywać się z w/w rachunku.</w:t>
      </w:r>
    </w:p>
    <w:p w14:paraId="44EF65C6" w14:textId="71B24BEE" w:rsidR="00315748" w:rsidRPr="000C2AC6" w:rsidRDefault="00315748" w:rsidP="00B849BE">
      <w:pPr>
        <w:pStyle w:val="Akapitzlist"/>
        <w:numPr>
          <w:ilvl w:val="0"/>
          <w:numId w:val="16"/>
        </w:numPr>
        <w:tabs>
          <w:tab w:val="left" w:pos="709"/>
        </w:tabs>
        <w:spacing w:before="240" w:after="120"/>
        <w:ind w:left="360"/>
        <w:jc w:val="left"/>
        <w:outlineLvl w:val="0"/>
        <w:rPr>
          <w:rFonts w:cs="Calibri"/>
          <w:b/>
          <w:bCs/>
          <w:sz w:val="24"/>
          <w:szCs w:val="24"/>
          <w:lang w:bidi="pl-PL"/>
        </w:rPr>
      </w:pPr>
      <w:r w:rsidRPr="000C2AC6">
        <w:rPr>
          <w:rFonts w:cs="Calibri"/>
          <w:b/>
          <w:bCs/>
          <w:sz w:val="24"/>
          <w:szCs w:val="24"/>
          <w:lang w:bidi="pl-PL"/>
        </w:rPr>
        <w:t xml:space="preserve">Okres, na jaki może być </w:t>
      </w:r>
      <w:r w:rsidR="00D16F12" w:rsidRPr="000C2AC6">
        <w:rPr>
          <w:rFonts w:cs="Calibri"/>
          <w:b/>
          <w:bCs/>
          <w:sz w:val="24"/>
          <w:szCs w:val="24"/>
          <w:lang w:bidi="pl-PL"/>
        </w:rPr>
        <w:t xml:space="preserve">zawarta umowa o kredyt </w:t>
      </w:r>
      <w:r w:rsidR="00337750">
        <w:rPr>
          <w:rFonts w:cs="Calibri"/>
          <w:b/>
          <w:bCs/>
          <w:sz w:val="24"/>
          <w:szCs w:val="24"/>
          <w:lang w:bidi="pl-PL"/>
        </w:rPr>
        <w:t>hipoteczny</w:t>
      </w:r>
    </w:p>
    <w:p w14:paraId="58811209" w14:textId="77777777" w:rsidR="00585D92" w:rsidRPr="00730542" w:rsidRDefault="00D8038D" w:rsidP="00C14DA4">
      <w:pPr>
        <w:pStyle w:val="Akapitzlist"/>
        <w:tabs>
          <w:tab w:val="left" w:pos="1080"/>
        </w:tabs>
        <w:ind w:left="34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 </w:t>
      </w:r>
      <w:r w:rsidR="00585D92" w:rsidRPr="00730542">
        <w:rPr>
          <w:rFonts w:cs="Calibri"/>
          <w:sz w:val="20"/>
          <w:szCs w:val="20"/>
          <w:lang w:bidi="pl-PL"/>
        </w:rPr>
        <w:t>Okres kredytowania wynosi:</w:t>
      </w:r>
    </w:p>
    <w:p w14:paraId="6A9DC44D" w14:textId="6AE745F7" w:rsidR="00A94040" w:rsidRPr="00730542" w:rsidRDefault="00585D92" w:rsidP="00C14DA4">
      <w:pPr>
        <w:pStyle w:val="Akapitzlist"/>
        <w:numPr>
          <w:ilvl w:val="0"/>
          <w:numId w:val="3"/>
        </w:numPr>
        <w:tabs>
          <w:tab w:val="left" w:pos="709"/>
        </w:tabs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od 1 roku do 15 lat – w przypadku, gdy celem </w:t>
      </w:r>
      <w:r w:rsidR="00050446" w:rsidRPr="00730542">
        <w:rPr>
          <w:rFonts w:cs="Calibri"/>
          <w:sz w:val="20"/>
          <w:szCs w:val="20"/>
          <w:lang w:bidi="pl-PL"/>
        </w:rPr>
        <w:t xml:space="preserve">kredytowania jest zakup działki </w:t>
      </w:r>
      <w:r w:rsidRPr="00730542">
        <w:rPr>
          <w:rFonts w:cs="Calibri"/>
          <w:sz w:val="20"/>
          <w:szCs w:val="20"/>
          <w:lang w:bidi="pl-PL"/>
        </w:rPr>
        <w:t>budowlanej;</w:t>
      </w:r>
    </w:p>
    <w:p w14:paraId="4180A06E" w14:textId="09B48D48" w:rsidR="00A94040" w:rsidRPr="00730542" w:rsidRDefault="00585D92" w:rsidP="00C14DA4">
      <w:pPr>
        <w:pStyle w:val="Akapitzlist"/>
        <w:numPr>
          <w:ilvl w:val="0"/>
          <w:numId w:val="3"/>
        </w:numPr>
        <w:tabs>
          <w:tab w:val="left" w:pos="709"/>
        </w:tabs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od 5 do 25 lat – w przypadku pozostałych celów kredytowania. Na wniosek Wnioskodawcy</w:t>
      </w:r>
      <w:r w:rsidR="001E2720" w:rsidRPr="00730542">
        <w:rPr>
          <w:rFonts w:cs="Calibri"/>
          <w:sz w:val="20"/>
          <w:szCs w:val="20"/>
          <w:lang w:bidi="pl-PL"/>
        </w:rPr>
        <w:t xml:space="preserve"> </w:t>
      </w:r>
      <w:r w:rsidRPr="00730542">
        <w:rPr>
          <w:rFonts w:cs="Calibri"/>
          <w:sz w:val="20"/>
          <w:szCs w:val="20"/>
          <w:lang w:bidi="pl-PL"/>
        </w:rPr>
        <w:t>okres kredytowania może zostać wydłużony do maksymalnie 30 lat.</w:t>
      </w:r>
    </w:p>
    <w:p w14:paraId="3FCE9B80" w14:textId="77777777" w:rsidR="00D16F12" w:rsidRPr="00730542" w:rsidRDefault="00D16F12" w:rsidP="000C2AC6">
      <w:pPr>
        <w:pStyle w:val="Akapitzlist"/>
        <w:tabs>
          <w:tab w:val="left" w:pos="709"/>
        </w:tabs>
        <w:spacing w:line="276" w:lineRule="auto"/>
        <w:jc w:val="left"/>
        <w:rPr>
          <w:rFonts w:cs="Calibri"/>
          <w:sz w:val="20"/>
          <w:szCs w:val="20"/>
          <w:lang w:bidi="pl-PL"/>
        </w:rPr>
      </w:pPr>
    </w:p>
    <w:p w14:paraId="75D02D28" w14:textId="13FA5758" w:rsidR="00730542" w:rsidRDefault="00730542" w:rsidP="00B849BE">
      <w:pPr>
        <w:pStyle w:val="Akapitzlist"/>
        <w:numPr>
          <w:ilvl w:val="0"/>
          <w:numId w:val="17"/>
        </w:numPr>
        <w:tabs>
          <w:tab w:val="left" w:pos="709"/>
        </w:tabs>
        <w:spacing w:before="240" w:after="120" w:line="276" w:lineRule="auto"/>
        <w:ind w:left="360"/>
        <w:jc w:val="left"/>
        <w:outlineLvl w:val="0"/>
        <w:rPr>
          <w:rFonts w:cs="Calibri"/>
          <w:b/>
          <w:bCs/>
          <w:sz w:val="24"/>
          <w:szCs w:val="24"/>
          <w:lang w:bidi="pl-PL"/>
        </w:rPr>
      </w:pPr>
      <w:r>
        <w:rPr>
          <w:rFonts w:cs="Calibri"/>
          <w:b/>
          <w:bCs/>
          <w:sz w:val="24"/>
          <w:szCs w:val="24"/>
          <w:lang w:bidi="pl-PL"/>
        </w:rPr>
        <w:t>Kwota kredytu</w:t>
      </w:r>
    </w:p>
    <w:p w14:paraId="42D9E33E" w14:textId="77777777" w:rsidR="00881C98" w:rsidRDefault="00881C98" w:rsidP="00B849BE">
      <w:pPr>
        <w:pStyle w:val="Akapitzlist"/>
        <w:numPr>
          <w:ilvl w:val="0"/>
          <w:numId w:val="19"/>
        </w:numPr>
        <w:tabs>
          <w:tab w:val="left" w:pos="709"/>
        </w:tabs>
        <w:spacing w:before="240" w:after="120" w:line="276" w:lineRule="auto"/>
        <w:ind w:left="700"/>
        <w:jc w:val="left"/>
        <w:rPr>
          <w:rFonts w:cs="Calibri"/>
          <w:sz w:val="20"/>
          <w:szCs w:val="20"/>
          <w:lang w:bidi="pl-PL"/>
        </w:rPr>
      </w:pPr>
      <w:r w:rsidRPr="000C2AC6">
        <w:rPr>
          <w:rFonts w:cs="Calibri"/>
          <w:sz w:val="20"/>
          <w:szCs w:val="20"/>
          <w:lang w:bidi="pl-PL"/>
        </w:rPr>
        <w:t xml:space="preserve">Minimalna kwota kredytu nie może być niższa niż </w:t>
      </w:r>
      <w:r>
        <w:rPr>
          <w:rFonts w:cs="Calibri"/>
          <w:sz w:val="20"/>
          <w:szCs w:val="20"/>
          <w:lang w:bidi="pl-PL"/>
        </w:rPr>
        <w:t>10 000 zł;</w:t>
      </w:r>
    </w:p>
    <w:p w14:paraId="0A2D7424" w14:textId="3CCDEBBF" w:rsidR="00881C98" w:rsidRPr="000C2AC6" w:rsidRDefault="00881C98" w:rsidP="00B849BE">
      <w:pPr>
        <w:pStyle w:val="Akapitzlist"/>
        <w:numPr>
          <w:ilvl w:val="0"/>
          <w:numId w:val="19"/>
        </w:numPr>
        <w:tabs>
          <w:tab w:val="left" w:pos="709"/>
        </w:tabs>
        <w:spacing w:before="240" w:line="276" w:lineRule="auto"/>
        <w:ind w:left="700"/>
        <w:jc w:val="left"/>
        <w:rPr>
          <w:rFonts w:cs="Calibri"/>
          <w:sz w:val="20"/>
          <w:szCs w:val="20"/>
          <w:lang w:bidi="pl-PL"/>
        </w:rPr>
      </w:pPr>
      <w:r w:rsidRPr="000C2AC6">
        <w:rPr>
          <w:rFonts w:cs="Calibri"/>
          <w:sz w:val="20"/>
          <w:szCs w:val="20"/>
          <w:lang w:val="x-none"/>
        </w:rPr>
        <w:t>Maksymalna kwota kredytu nie może przekroczyć:</w:t>
      </w:r>
    </w:p>
    <w:p w14:paraId="38D8226A" w14:textId="0E246AB0" w:rsidR="00881C98" w:rsidRPr="000C2AC6" w:rsidRDefault="00881C98" w:rsidP="00C14DA4">
      <w:pPr>
        <w:numPr>
          <w:ilvl w:val="0"/>
          <w:numId w:val="20"/>
        </w:numPr>
        <w:autoSpaceDE w:val="0"/>
        <w:autoSpaceDN w:val="0"/>
        <w:adjustRightInd w:val="0"/>
        <w:spacing w:before="0" w:line="240" w:lineRule="atLeast"/>
        <w:ind w:left="1040"/>
        <w:jc w:val="left"/>
        <w:rPr>
          <w:rFonts w:cs="Calibri"/>
          <w:bCs/>
          <w:sz w:val="20"/>
          <w:szCs w:val="20"/>
        </w:rPr>
      </w:pPr>
      <w:r w:rsidRPr="000C2AC6">
        <w:rPr>
          <w:rFonts w:cs="Calibri"/>
          <w:bCs/>
          <w:sz w:val="20"/>
          <w:szCs w:val="20"/>
        </w:rPr>
        <w:t>w przypadku kredytu na zakup działki</w:t>
      </w:r>
      <w:r>
        <w:rPr>
          <w:rFonts w:cs="Calibri"/>
          <w:bCs/>
          <w:sz w:val="20"/>
          <w:szCs w:val="20"/>
        </w:rPr>
        <w:t xml:space="preserve"> - </w:t>
      </w:r>
      <w:r w:rsidR="00DD7B4A">
        <w:rPr>
          <w:rFonts w:cs="Calibri"/>
          <w:sz w:val="20"/>
          <w:szCs w:val="20"/>
        </w:rPr>
        <w:t>8</w:t>
      </w:r>
      <w:r w:rsidRPr="000C2AC6">
        <w:rPr>
          <w:rFonts w:cs="Calibri"/>
          <w:sz w:val="20"/>
          <w:szCs w:val="20"/>
        </w:rPr>
        <w:t xml:space="preserve">0% wartości nieruchomości przyjętej przez Bank (LTV ≤ </w:t>
      </w:r>
      <w:r w:rsidR="00DD7B4A">
        <w:rPr>
          <w:rFonts w:cs="Calibri"/>
          <w:sz w:val="20"/>
          <w:szCs w:val="20"/>
        </w:rPr>
        <w:t>8</w:t>
      </w:r>
      <w:r w:rsidRPr="000C2AC6">
        <w:rPr>
          <w:rFonts w:cs="Calibri"/>
          <w:sz w:val="20"/>
          <w:szCs w:val="20"/>
        </w:rPr>
        <w:t>0%)</w:t>
      </w:r>
      <w:r>
        <w:rPr>
          <w:rFonts w:cs="Calibri"/>
          <w:sz w:val="20"/>
          <w:szCs w:val="20"/>
        </w:rPr>
        <w:t>,</w:t>
      </w:r>
    </w:p>
    <w:p w14:paraId="47173ED6" w14:textId="2D1B1118" w:rsidR="00881C98" w:rsidRPr="000C2AC6" w:rsidRDefault="00881C98" w:rsidP="00C14DA4">
      <w:pPr>
        <w:numPr>
          <w:ilvl w:val="0"/>
          <w:numId w:val="20"/>
        </w:numPr>
        <w:autoSpaceDE w:val="0"/>
        <w:autoSpaceDN w:val="0"/>
        <w:adjustRightInd w:val="0"/>
        <w:spacing w:before="0" w:line="240" w:lineRule="atLeast"/>
        <w:ind w:left="1040"/>
        <w:jc w:val="left"/>
        <w:rPr>
          <w:rFonts w:cs="Calibri"/>
          <w:bCs/>
          <w:sz w:val="20"/>
          <w:szCs w:val="20"/>
        </w:rPr>
      </w:pPr>
      <w:r w:rsidRPr="000C2AC6">
        <w:rPr>
          <w:rFonts w:cs="Calibri"/>
          <w:bCs/>
          <w:sz w:val="20"/>
          <w:szCs w:val="20"/>
        </w:rPr>
        <w:t>w przypadku kredytu zabezpieczonego na nieruchomości komercyjnej przychodowej</w:t>
      </w:r>
      <w:r>
        <w:rPr>
          <w:rFonts w:cs="Calibri"/>
          <w:bCs/>
          <w:sz w:val="20"/>
          <w:szCs w:val="20"/>
        </w:rPr>
        <w:t xml:space="preserve"> - </w:t>
      </w:r>
      <w:r w:rsidRPr="000C2AC6">
        <w:rPr>
          <w:rFonts w:cs="Calibri"/>
          <w:sz w:val="20"/>
          <w:szCs w:val="20"/>
        </w:rPr>
        <w:t>70 % wartości nieruchomości (LTV ≤ 70</w:t>
      </w:r>
      <w:r w:rsidRPr="00881C98">
        <w:rPr>
          <w:rFonts w:cs="Calibri"/>
          <w:sz w:val="20"/>
          <w:szCs w:val="20"/>
        </w:rPr>
        <w:t>%)</w:t>
      </w:r>
      <w:r>
        <w:rPr>
          <w:rFonts w:cs="Calibri"/>
          <w:sz w:val="20"/>
          <w:szCs w:val="20"/>
        </w:rPr>
        <w:t>,</w:t>
      </w:r>
    </w:p>
    <w:p w14:paraId="5F230C68" w14:textId="6635F647" w:rsidR="00881C98" w:rsidRPr="000C2AC6" w:rsidRDefault="00881C98" w:rsidP="00C14DA4">
      <w:pPr>
        <w:numPr>
          <w:ilvl w:val="0"/>
          <w:numId w:val="20"/>
        </w:numPr>
        <w:autoSpaceDE w:val="0"/>
        <w:autoSpaceDN w:val="0"/>
        <w:adjustRightInd w:val="0"/>
        <w:spacing w:before="0" w:line="240" w:lineRule="atLeast"/>
        <w:ind w:left="1040"/>
        <w:jc w:val="left"/>
        <w:rPr>
          <w:rFonts w:cs="Calibri"/>
          <w:bCs/>
          <w:sz w:val="20"/>
          <w:szCs w:val="20"/>
        </w:rPr>
      </w:pPr>
      <w:r w:rsidRPr="000C2AC6">
        <w:rPr>
          <w:rFonts w:cs="Calibri"/>
          <w:bCs/>
          <w:sz w:val="20"/>
          <w:szCs w:val="20"/>
        </w:rPr>
        <w:t>w przypadku kredytu zabezpieczonego na nieruchomości mieszkalnej</w:t>
      </w:r>
      <w:r>
        <w:rPr>
          <w:rFonts w:cs="Calibri"/>
          <w:bCs/>
          <w:sz w:val="20"/>
          <w:szCs w:val="20"/>
        </w:rPr>
        <w:t xml:space="preserve"> - </w:t>
      </w:r>
      <w:r w:rsidRPr="000C2AC6">
        <w:rPr>
          <w:rFonts w:cs="Calibri"/>
          <w:sz w:val="20"/>
          <w:szCs w:val="20"/>
        </w:rPr>
        <w:t>80% (LTV≤ 80 %) wartości nieruchomości przyjętej przez Bank lub kosztu realizacji przedsięwzięcia</w:t>
      </w:r>
      <w:r>
        <w:rPr>
          <w:rFonts w:cs="Calibri"/>
          <w:sz w:val="20"/>
          <w:szCs w:val="20"/>
        </w:rPr>
        <w:t>,</w:t>
      </w:r>
    </w:p>
    <w:p w14:paraId="5E9FD582" w14:textId="77777777" w:rsidR="00881C98" w:rsidRPr="000C2AC6" w:rsidRDefault="00881C98" w:rsidP="00C14DA4">
      <w:pPr>
        <w:pStyle w:val="Tekstpodstawowy"/>
        <w:numPr>
          <w:ilvl w:val="0"/>
          <w:numId w:val="20"/>
        </w:numPr>
        <w:tabs>
          <w:tab w:val="left" w:pos="459"/>
        </w:tabs>
        <w:ind w:left="963" w:hanging="283"/>
        <w:jc w:val="both"/>
        <w:rPr>
          <w:rFonts w:ascii="Calibri" w:hAnsi="Calibri" w:cs="Calibri"/>
          <w:sz w:val="20"/>
          <w:szCs w:val="20"/>
        </w:rPr>
      </w:pPr>
      <w:r w:rsidRPr="000C2AC6">
        <w:rPr>
          <w:rFonts w:ascii="Calibri" w:hAnsi="Calibri" w:cs="Calibri"/>
          <w:sz w:val="20"/>
          <w:szCs w:val="20"/>
        </w:rPr>
        <w:t>kwoty</w:t>
      </w:r>
      <w:r w:rsidRPr="000C2AC6">
        <w:rPr>
          <w:rFonts w:ascii="Calibri" w:hAnsi="Calibri" w:cs="Calibri"/>
          <w:sz w:val="20"/>
          <w:szCs w:val="20"/>
          <w:lang w:val="pl-PL"/>
        </w:rPr>
        <w:t>:</w:t>
      </w:r>
    </w:p>
    <w:p w14:paraId="34CED35D" w14:textId="261D8D8C" w:rsidR="00881C98" w:rsidRPr="000C2AC6" w:rsidRDefault="00DD7B4A" w:rsidP="00C14DA4">
      <w:pPr>
        <w:pStyle w:val="Tekstpodstawowy"/>
        <w:numPr>
          <w:ilvl w:val="1"/>
          <w:numId w:val="21"/>
        </w:numPr>
        <w:tabs>
          <w:tab w:val="left" w:pos="459"/>
        </w:tabs>
        <w:ind w:left="132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pl-PL"/>
        </w:rPr>
        <w:t>4</w:t>
      </w:r>
      <w:r w:rsidR="00881C98" w:rsidRPr="000C2AC6">
        <w:rPr>
          <w:rFonts w:ascii="Calibri" w:hAnsi="Calibri" w:cs="Calibri"/>
          <w:sz w:val="20"/>
          <w:szCs w:val="20"/>
          <w:lang w:val="pl-PL"/>
        </w:rPr>
        <w:t xml:space="preserve"> mln zł. dla wskaźnika LTV w przedziale 50%</w:t>
      </w:r>
      <w:r w:rsidR="00881C98" w:rsidRPr="000C2AC6">
        <w:rPr>
          <w:rFonts w:ascii="Calibri" w:hAnsi="Calibri" w:cs="Calibri"/>
          <w:sz w:val="20"/>
          <w:szCs w:val="20"/>
        </w:rPr>
        <w:t>-</w:t>
      </w:r>
      <w:r w:rsidR="00881C98" w:rsidRPr="000C2AC6">
        <w:rPr>
          <w:rFonts w:ascii="Calibri" w:hAnsi="Calibri" w:cs="Calibri"/>
          <w:sz w:val="20"/>
          <w:szCs w:val="20"/>
          <w:lang w:val="pl-PL"/>
        </w:rPr>
        <w:t>80%,</w:t>
      </w:r>
    </w:p>
    <w:p w14:paraId="7D8F6947" w14:textId="77777777" w:rsidR="00881C98" w:rsidRPr="000C2AC6" w:rsidRDefault="00881C98" w:rsidP="00C14DA4">
      <w:pPr>
        <w:pStyle w:val="Tekstpodstawowy"/>
        <w:numPr>
          <w:ilvl w:val="1"/>
          <w:numId w:val="21"/>
        </w:numPr>
        <w:tabs>
          <w:tab w:val="left" w:pos="459"/>
        </w:tabs>
        <w:ind w:left="1324"/>
        <w:jc w:val="both"/>
        <w:rPr>
          <w:rFonts w:ascii="Calibri" w:hAnsi="Calibri" w:cs="Calibri"/>
          <w:sz w:val="20"/>
          <w:szCs w:val="20"/>
        </w:rPr>
      </w:pPr>
      <w:r w:rsidRPr="000C2AC6">
        <w:rPr>
          <w:rFonts w:ascii="Calibri" w:hAnsi="Calibri" w:cs="Calibri"/>
          <w:sz w:val="20"/>
          <w:szCs w:val="20"/>
          <w:lang w:val="pl-PL"/>
        </w:rPr>
        <w:t>7</w:t>
      </w:r>
      <w:r w:rsidRPr="000C2AC6">
        <w:rPr>
          <w:rFonts w:ascii="Calibri" w:hAnsi="Calibri" w:cs="Calibri"/>
          <w:sz w:val="20"/>
          <w:szCs w:val="20"/>
        </w:rPr>
        <w:t xml:space="preserve"> mln zł. dla wskaźnika LTV </w:t>
      </w:r>
      <w:r w:rsidRPr="000C2AC6">
        <w:rPr>
          <w:rFonts w:ascii="Calibri" w:hAnsi="Calibri" w:cs="Calibri"/>
          <w:sz w:val="20"/>
          <w:szCs w:val="20"/>
          <w:lang w:val="pl-PL"/>
        </w:rPr>
        <w:t>poniżej</w:t>
      </w:r>
      <w:r w:rsidRPr="000C2AC6">
        <w:rPr>
          <w:rFonts w:ascii="Calibri" w:hAnsi="Calibri" w:cs="Calibri"/>
          <w:sz w:val="20"/>
          <w:szCs w:val="20"/>
        </w:rPr>
        <w:t xml:space="preserve"> 50%</w:t>
      </w:r>
      <w:r w:rsidRPr="000C2AC6">
        <w:rPr>
          <w:rFonts w:ascii="Calibri" w:hAnsi="Calibri" w:cs="Calibri"/>
          <w:sz w:val="20"/>
          <w:szCs w:val="20"/>
          <w:lang w:val="pl-PL"/>
        </w:rPr>
        <w:t>.</w:t>
      </w:r>
    </w:p>
    <w:p w14:paraId="2B291791" w14:textId="2DECF06C" w:rsidR="00D16F12" w:rsidRPr="000C2AC6" w:rsidRDefault="00D16F12" w:rsidP="00B849BE">
      <w:pPr>
        <w:pStyle w:val="Akapitzlist"/>
        <w:numPr>
          <w:ilvl w:val="0"/>
          <w:numId w:val="17"/>
        </w:numPr>
        <w:tabs>
          <w:tab w:val="left" w:pos="709"/>
        </w:tabs>
        <w:spacing w:before="240" w:line="276" w:lineRule="auto"/>
        <w:ind w:left="360"/>
        <w:outlineLvl w:val="0"/>
        <w:rPr>
          <w:rFonts w:cs="Calibri"/>
          <w:b/>
          <w:bCs/>
          <w:sz w:val="24"/>
          <w:szCs w:val="24"/>
          <w:lang w:bidi="pl-PL"/>
        </w:rPr>
      </w:pPr>
      <w:r w:rsidRPr="000C2AC6">
        <w:rPr>
          <w:rFonts w:cs="Calibri"/>
          <w:b/>
          <w:bCs/>
          <w:sz w:val="24"/>
          <w:szCs w:val="24"/>
          <w:lang w:bidi="pl-PL"/>
        </w:rPr>
        <w:t>Wskaźnik referencyjny</w:t>
      </w:r>
    </w:p>
    <w:p w14:paraId="11B1E09E" w14:textId="6B92B094" w:rsidR="0067120E" w:rsidRPr="00730542" w:rsidRDefault="00C87A93" w:rsidP="000C2AC6">
      <w:pPr>
        <w:tabs>
          <w:tab w:val="left" w:pos="284"/>
        </w:tabs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 przypadku umów o kredyt hipoteczny, w których stosuje się odniesienia do </w:t>
      </w:r>
      <w:r w:rsidR="007A690C" w:rsidRPr="00730542">
        <w:rPr>
          <w:rFonts w:cs="Calibri"/>
          <w:sz w:val="20"/>
          <w:szCs w:val="20"/>
          <w:lang w:bidi="pl-PL"/>
        </w:rPr>
        <w:t xml:space="preserve"> wskaźników referencyjnych i ich administratorów, o których mowa w art. 3 ust. 1 pkt 6 rozporządzenia Parlamentu Europejskiego i Rady (UE) 2016/1011 z dnia 8 czerwca 2016 r. w sprawie indeksów stosowanych jako wskaźniki referencyjne w instrumentach finansowych </w:t>
      </w:r>
      <w:r w:rsidR="00730542" w:rsidRPr="00730542">
        <w:rPr>
          <w:rFonts w:cs="Calibri"/>
          <w:sz w:val="20"/>
          <w:szCs w:val="20"/>
          <w:lang w:bidi="pl-PL"/>
        </w:rPr>
        <w:br/>
      </w:r>
      <w:r w:rsidR="007A690C" w:rsidRPr="00730542">
        <w:rPr>
          <w:rFonts w:cs="Calibri"/>
          <w:sz w:val="20"/>
          <w:szCs w:val="20"/>
          <w:lang w:bidi="pl-PL"/>
        </w:rPr>
        <w:lastRenderedPageBreak/>
        <w:t>i umowach finansowych lub do pomiaru wyników funduszy inwestycyjnych i zmieniającego dyrektywy 2008/48/WE i 2014/17/UE oraz rozporz</w:t>
      </w:r>
      <w:r w:rsidR="00A94040" w:rsidRPr="00730542">
        <w:rPr>
          <w:rFonts w:cs="Calibri"/>
          <w:sz w:val="20"/>
          <w:szCs w:val="20"/>
          <w:lang w:bidi="pl-PL"/>
        </w:rPr>
        <w:t xml:space="preserve">ądzenie (UE) nr 596/2014, oraz </w:t>
      </w:r>
      <w:r w:rsidR="007A690C" w:rsidRPr="00730542">
        <w:rPr>
          <w:rFonts w:cs="Calibri"/>
          <w:sz w:val="20"/>
          <w:szCs w:val="20"/>
          <w:lang w:bidi="pl-PL"/>
        </w:rPr>
        <w:t>informację o potencjalnyc</w:t>
      </w:r>
      <w:r w:rsidR="00B07F19" w:rsidRPr="00730542">
        <w:rPr>
          <w:rFonts w:cs="Calibri"/>
          <w:sz w:val="20"/>
          <w:szCs w:val="20"/>
          <w:lang w:bidi="pl-PL"/>
        </w:rPr>
        <w:t>h konsekwencjach dla konsument</w:t>
      </w:r>
      <w:r w:rsidR="000D7C58" w:rsidRPr="00730542">
        <w:rPr>
          <w:rFonts w:cs="Calibri"/>
          <w:sz w:val="20"/>
          <w:szCs w:val="20"/>
          <w:lang w:bidi="pl-PL"/>
        </w:rPr>
        <w:t>a:</w:t>
      </w:r>
    </w:p>
    <w:p w14:paraId="1FECFC25" w14:textId="77777777" w:rsidR="009440A3" w:rsidRPr="00730542" w:rsidRDefault="009440A3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Oprocentowanie zmienne kredytu hipotecznego ustalamy jako sumę marży (wartość stała) oraz wskaźnika referencyjnego (wartość zmienna).</w:t>
      </w:r>
    </w:p>
    <w:p w14:paraId="4A255556" w14:textId="52356688" w:rsidR="009440A3" w:rsidRPr="00730542" w:rsidRDefault="009440A3" w:rsidP="000C2AC6">
      <w:pPr>
        <w:tabs>
          <w:tab w:val="left" w:pos="2010"/>
        </w:tabs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Wskaźnik referencyjny to razem z marżą podstawa, przy pomocy której określamy ratę Państwa kredytu.</w:t>
      </w:r>
    </w:p>
    <w:p w14:paraId="4249963F" w14:textId="758D1161" w:rsidR="009440A3" w:rsidRPr="00730542" w:rsidRDefault="009440A3" w:rsidP="00C14DA4">
      <w:pPr>
        <w:spacing w:after="12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Najpowszechniejszym wskaźnikiem referencyjnym, który banki stosują w umowach kredytowych w złotych polskich jest WIBOR (</w:t>
      </w:r>
      <w:proofErr w:type="spellStart"/>
      <w:r w:rsidRPr="00730542">
        <w:rPr>
          <w:rFonts w:cs="Calibri"/>
          <w:sz w:val="20"/>
          <w:szCs w:val="20"/>
        </w:rPr>
        <w:t>Warsaw</w:t>
      </w:r>
      <w:proofErr w:type="spellEnd"/>
      <w:r w:rsidRPr="00730542">
        <w:rPr>
          <w:rFonts w:cs="Calibri"/>
          <w:sz w:val="20"/>
          <w:szCs w:val="20"/>
        </w:rPr>
        <w:t xml:space="preserve"> Interbank </w:t>
      </w:r>
      <w:proofErr w:type="spellStart"/>
      <w:r w:rsidRPr="00730542">
        <w:rPr>
          <w:rFonts w:cs="Calibri"/>
          <w:sz w:val="20"/>
          <w:szCs w:val="20"/>
        </w:rPr>
        <w:t>Offered</w:t>
      </w:r>
      <w:proofErr w:type="spellEnd"/>
      <w:r w:rsidRPr="00730542">
        <w:rPr>
          <w:rFonts w:cs="Calibri"/>
          <w:sz w:val="20"/>
          <w:szCs w:val="20"/>
        </w:rPr>
        <w:t xml:space="preserve"> </w:t>
      </w:r>
      <w:proofErr w:type="spellStart"/>
      <w:r w:rsidRPr="00730542">
        <w:rPr>
          <w:rFonts w:cs="Calibri"/>
          <w:sz w:val="20"/>
          <w:szCs w:val="20"/>
        </w:rPr>
        <w:t>Rate</w:t>
      </w:r>
      <w:proofErr w:type="spellEnd"/>
      <w:r w:rsidRPr="00730542">
        <w:rPr>
          <w:rFonts w:cs="Calibri"/>
          <w:sz w:val="20"/>
          <w:szCs w:val="20"/>
        </w:rPr>
        <w:t>). Jest to średnia stopa procentowa rynku międzybankowego, po jakiej banki w Polsce są skłonne udzielić innym bankom pożyczek w złotych polskich, na ustalony okres. WIBOR aktualizowany jest codziennie, a jego wartość możecie Państwo sprawdzić na stronie administratora wskaźnika referencyjnego: GPW Benchmark S.A.</w:t>
      </w:r>
    </w:p>
    <w:p w14:paraId="7BA14DCD" w14:textId="3FE09A91" w:rsidR="009440A3" w:rsidRPr="00730542" w:rsidRDefault="009440A3" w:rsidP="00C14DA4">
      <w:pPr>
        <w:tabs>
          <w:tab w:val="left" w:pos="2010"/>
        </w:tabs>
        <w:spacing w:before="0"/>
        <w:jc w:val="left"/>
        <w:rPr>
          <w:rFonts w:ascii="Arial" w:hAnsi="Arial" w:cs="Arial"/>
          <w:sz w:val="24"/>
          <w:szCs w:val="24"/>
        </w:rPr>
      </w:pPr>
      <w:r w:rsidRPr="00730542">
        <w:rPr>
          <w:rFonts w:cs="Calibri"/>
          <w:sz w:val="20"/>
          <w:szCs w:val="20"/>
        </w:rPr>
        <w:t>Wartość wskaźnika referencyjnego zmienia się w zależności od przyjętej przez administratora wskaźnika metodologii jego opracowywania. Metodologię opracowywania wskaźnika referencyjnego wyznacza administrator wskaźnika referencyjnego w oparciu o przepisy Rozporządzenia BMR. Administrator wskaźnika referencyjnego jest podmiotem od nas niezależnym i działa na podstawie specjalnego zezwolenia. Zadaniem administratora wskaźnika jest opracowywanie</w:t>
      </w:r>
      <w:r w:rsidR="00DD7B4A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 xml:space="preserve">wskaźnika referencyjnego, wyznaczanie metodologii jego </w:t>
      </w:r>
      <w:r w:rsidR="00343A61" w:rsidRPr="00730542">
        <w:rPr>
          <w:rFonts w:cs="Calibri"/>
          <w:sz w:val="20"/>
          <w:szCs w:val="20"/>
        </w:rPr>
        <w:t>opracowywania</w:t>
      </w:r>
      <w:r w:rsidRPr="00730542">
        <w:rPr>
          <w:rFonts w:cs="Calibri"/>
          <w:sz w:val="20"/>
          <w:szCs w:val="20"/>
        </w:rPr>
        <w:t xml:space="preserve"> oraz jego publikacja</w:t>
      </w:r>
      <w:r w:rsidRPr="00730542">
        <w:rPr>
          <w:rFonts w:ascii="Arial" w:hAnsi="Arial" w:cs="Arial"/>
          <w:sz w:val="24"/>
          <w:szCs w:val="24"/>
        </w:rPr>
        <w:t>.</w:t>
      </w:r>
    </w:p>
    <w:p w14:paraId="31B27440" w14:textId="77777777" w:rsidR="009440A3" w:rsidRPr="00730542" w:rsidRDefault="009440A3" w:rsidP="00C14DA4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Administrator wskaźnika może zmienić metodę opracowywania wskaźnika referencyjnego. Metodologia ta jest opublikowana na stronie internetowej administratora. Administrator wskaźnika może też zaprzestać opracowywania wskaźnika referencyjnego w sposób trwały lub czasowy w trybie, który jest określonym w dokumentacji wskaźnika referencyjnego.</w:t>
      </w:r>
    </w:p>
    <w:p w14:paraId="1C57404B" w14:textId="77777777" w:rsidR="009440A3" w:rsidRPr="00730542" w:rsidRDefault="009440A3" w:rsidP="000C2AC6">
      <w:pPr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Na wypadek wystąpienia tego typu zdarzeń, Rozporządzenie BMR nałożyło na banki obowiązek opracowania planu awaryjnego. Plan awaryjny określa sposób postępowania banku w sytuacji, gdy nastąpi istotna zmiana wskaźnika referencyjnego, z którego Bank korzysta, albo zaprzestania opracowywania wskaźnika referencyjnego.</w:t>
      </w:r>
    </w:p>
    <w:p w14:paraId="3B917CC6" w14:textId="729DF244" w:rsidR="00343A61" w:rsidRPr="00730542" w:rsidRDefault="00DD7B4A" w:rsidP="00C14DA4">
      <w:pPr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</w:t>
      </w:r>
      <w:r w:rsidR="00D03C9D" w:rsidRPr="00730542">
        <w:rPr>
          <w:rFonts w:cs="Calibri"/>
          <w:sz w:val="20"/>
          <w:szCs w:val="20"/>
        </w:rPr>
        <w:t xml:space="preserve">o każdej aktualizacji stopy kwota raty </w:t>
      </w:r>
      <w:r w:rsidR="00C87A93" w:rsidRPr="00730542">
        <w:rPr>
          <w:rFonts w:cs="Calibri"/>
          <w:sz w:val="20"/>
          <w:szCs w:val="20"/>
        </w:rPr>
        <w:t xml:space="preserve">Państwa </w:t>
      </w:r>
      <w:r w:rsidR="00D03C9D" w:rsidRPr="00730542">
        <w:rPr>
          <w:rFonts w:cs="Calibri"/>
          <w:sz w:val="20"/>
          <w:szCs w:val="20"/>
        </w:rPr>
        <w:t xml:space="preserve">kredytu będzie rosła lub malała. </w:t>
      </w:r>
      <w:r w:rsidR="000E22D7" w:rsidRPr="00730542">
        <w:rPr>
          <w:rFonts w:cs="Calibri"/>
          <w:sz w:val="20"/>
          <w:szCs w:val="20"/>
        </w:rPr>
        <w:t xml:space="preserve">W momencie podpisania umowy nie można określić jak będzie się kształtowała stawka WIBOR w trakcie całego okresu kredytowania. </w:t>
      </w:r>
    </w:p>
    <w:p w14:paraId="28B78000" w14:textId="306412F7" w:rsidR="00D16F12" w:rsidRPr="000C2AC6" w:rsidRDefault="00D16F12" w:rsidP="00B849BE">
      <w:pPr>
        <w:pStyle w:val="Akapitzlist"/>
        <w:numPr>
          <w:ilvl w:val="0"/>
          <w:numId w:val="17"/>
        </w:numPr>
        <w:spacing w:before="240"/>
        <w:ind w:left="360"/>
        <w:jc w:val="left"/>
        <w:outlineLvl w:val="0"/>
        <w:rPr>
          <w:rFonts w:cs="Calibri"/>
          <w:b/>
          <w:bCs/>
          <w:sz w:val="24"/>
          <w:szCs w:val="24"/>
        </w:rPr>
      </w:pPr>
      <w:r w:rsidRPr="000C2AC6">
        <w:rPr>
          <w:rFonts w:cs="Calibri"/>
          <w:b/>
          <w:bCs/>
          <w:sz w:val="24"/>
          <w:szCs w:val="24"/>
        </w:rPr>
        <w:t>Rodzaje dostępnej stopy oprocentowania kredytu hipotecznego ze wskazaniem, czy jest to stała stopa oprocentowania kredytu hipotecznego, zmienna, czy stanowiąca połączenie obu rodzajów oprocentowania, wraz z krótką charakterystyką stałej stopy oprocentowania kredytu hipotecznego i stopy zmiennej, w tym informacją o związanych z tym konsekwencjach dla konsumenta</w:t>
      </w:r>
    </w:p>
    <w:p w14:paraId="4FBC2142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Oferujemy Kredyty oprocentowane według następujących formuł oprocentowania:</w:t>
      </w:r>
    </w:p>
    <w:p w14:paraId="7F54C6BA" w14:textId="71B29560" w:rsidR="00575E1B" w:rsidRPr="000C2AC6" w:rsidRDefault="00575E1B" w:rsidP="00B849BE">
      <w:pPr>
        <w:pStyle w:val="Akapitzlist"/>
        <w:numPr>
          <w:ilvl w:val="3"/>
          <w:numId w:val="23"/>
        </w:numPr>
        <w:ind w:left="360"/>
        <w:jc w:val="left"/>
        <w:rPr>
          <w:b/>
          <w:bCs/>
          <w:sz w:val="20"/>
          <w:szCs w:val="20"/>
        </w:rPr>
      </w:pPr>
      <w:r w:rsidRPr="000C2AC6">
        <w:rPr>
          <w:b/>
          <w:bCs/>
          <w:sz w:val="20"/>
          <w:szCs w:val="20"/>
        </w:rPr>
        <w:t>Oprocentowanie okresowo-stałe:</w:t>
      </w:r>
    </w:p>
    <w:p w14:paraId="7258D809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Okresowo-stała stopa procentowa – stopa, według której oprocentowany jest kredyt, wyrażona jako stała wartość procentowa w określonym w Umowie kredytu przedziale czasu. Zasady ustalania oprocentowania okresowo – stałego kredytu oraz dokonywania zmian oprocentowania kredytu są określone w Umowie kredytu z zastrzeżeniem, że Bank podwyższa oprocentowanie kredytu dodatkowo w przypadkach określonych w Umowie kredytu.</w:t>
      </w:r>
    </w:p>
    <w:p w14:paraId="5564C4E2" w14:textId="072518D3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Stała stopa procentowa, która jest określona w umowie kredytu/aneksie do umowy kredytu obowiązuje w okresie 60 miesięcy od dnia uruchomienia kredytu/ od pierwszego dnia okresu odsetkowego następującego po dniu wejścia </w:t>
      </w:r>
      <w:r w:rsidR="00730542" w:rsidRPr="00730542">
        <w:rPr>
          <w:sz w:val="20"/>
          <w:szCs w:val="20"/>
        </w:rPr>
        <w:br/>
      </w:r>
      <w:r w:rsidRPr="00730542">
        <w:rPr>
          <w:sz w:val="20"/>
          <w:szCs w:val="20"/>
        </w:rPr>
        <w:t xml:space="preserve">w życie aneksu zmieniającego formułę oprocentowania do Umowy kredytu. </w:t>
      </w:r>
    </w:p>
    <w:p w14:paraId="15E1F66F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Jeżeli pierwszy dzień okresu odsetkowego następującego po dniu wejścia w życie niniejszego aneksu przypada w dniu wolnym od pracy okres obowiązywania oprocentowania stałego rozpoczyna się w pierwszym dniu roboczym po tym dniu.</w:t>
      </w:r>
    </w:p>
    <w:p w14:paraId="18B7BC1F" w14:textId="6B1972C4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W dalszym okresie kredytowania obowiązuje zmienna stopa procentowa, która stanowi sumę marży określonej </w:t>
      </w:r>
      <w:r w:rsidR="00730542" w:rsidRPr="00730542">
        <w:rPr>
          <w:sz w:val="20"/>
          <w:szCs w:val="20"/>
        </w:rPr>
        <w:br/>
      </w:r>
      <w:r w:rsidRPr="00730542">
        <w:rPr>
          <w:sz w:val="20"/>
          <w:szCs w:val="20"/>
        </w:rPr>
        <w:t>w umowie kredytu i wskaźnika referencyjnego WIBOR.</w:t>
      </w:r>
    </w:p>
    <w:p w14:paraId="5BB8A2CA" w14:textId="77777777" w:rsidR="00575E1B" w:rsidRPr="00730542" w:rsidRDefault="00575E1B" w:rsidP="000C2AC6">
      <w:pPr>
        <w:spacing w:before="0"/>
        <w:jc w:val="left"/>
        <w:rPr>
          <w:sz w:val="20"/>
          <w:szCs w:val="20"/>
        </w:rPr>
      </w:pPr>
      <w:r w:rsidRPr="00730542">
        <w:rPr>
          <w:sz w:val="20"/>
          <w:szCs w:val="20"/>
        </w:rPr>
        <w:t>W miesiącu odsetkowym, w którym ma nastąpić zmiana formuły oprocentowania Kredytobiorca nie ma możliwości dokonywania zmian mających wpływ na zmianę harmonogramu Umowy kredytu, takich jak:</w:t>
      </w:r>
    </w:p>
    <w:p w14:paraId="56B3A177" w14:textId="30C277E9" w:rsidR="00777A36" w:rsidRPr="000C2AC6" w:rsidRDefault="00575E1B" w:rsidP="00B849BE">
      <w:pPr>
        <w:pStyle w:val="Akapitzlist"/>
        <w:numPr>
          <w:ilvl w:val="0"/>
          <w:numId w:val="24"/>
        </w:numPr>
        <w:spacing w:before="0"/>
        <w:ind w:left="700"/>
        <w:jc w:val="left"/>
        <w:rPr>
          <w:sz w:val="20"/>
          <w:szCs w:val="20"/>
        </w:rPr>
      </w:pPr>
      <w:r w:rsidRPr="000C2AC6">
        <w:rPr>
          <w:sz w:val="20"/>
          <w:szCs w:val="20"/>
        </w:rPr>
        <w:tab/>
        <w:t>skorzystanie z wakacji kredytowych;</w:t>
      </w:r>
    </w:p>
    <w:p w14:paraId="45A6FB1E" w14:textId="33F142AE" w:rsidR="00777A36" w:rsidRPr="000C2AC6" w:rsidRDefault="00575E1B" w:rsidP="00B849BE">
      <w:pPr>
        <w:pStyle w:val="Akapitzlist"/>
        <w:numPr>
          <w:ilvl w:val="0"/>
          <w:numId w:val="24"/>
        </w:numPr>
        <w:spacing w:before="0"/>
        <w:ind w:left="700"/>
        <w:jc w:val="left"/>
        <w:rPr>
          <w:sz w:val="20"/>
          <w:szCs w:val="20"/>
        </w:rPr>
      </w:pPr>
      <w:r w:rsidRPr="000C2AC6">
        <w:rPr>
          <w:sz w:val="20"/>
          <w:szCs w:val="20"/>
        </w:rPr>
        <w:t xml:space="preserve">zmiana terminu daty spłat rat kredytu w danym miesiącu kalendarzowym; </w:t>
      </w:r>
    </w:p>
    <w:p w14:paraId="2F82F605" w14:textId="4997DC56" w:rsidR="00575E1B" w:rsidRPr="000C2AC6" w:rsidRDefault="00575E1B" w:rsidP="00B849BE">
      <w:pPr>
        <w:pStyle w:val="Akapitzlist"/>
        <w:numPr>
          <w:ilvl w:val="0"/>
          <w:numId w:val="24"/>
        </w:numPr>
        <w:spacing w:before="0"/>
        <w:ind w:left="700"/>
        <w:jc w:val="left"/>
        <w:rPr>
          <w:sz w:val="20"/>
          <w:szCs w:val="20"/>
        </w:rPr>
      </w:pPr>
      <w:r w:rsidRPr="000C2AC6">
        <w:rPr>
          <w:sz w:val="20"/>
          <w:szCs w:val="20"/>
        </w:rPr>
        <w:t xml:space="preserve">zmiana metody spłat rat kredytu: </w:t>
      </w:r>
    </w:p>
    <w:p w14:paraId="6503A12B" w14:textId="4E0B68B7" w:rsidR="00777A36" w:rsidRPr="000C2AC6" w:rsidRDefault="00575E1B" w:rsidP="00B849BE">
      <w:pPr>
        <w:pStyle w:val="Akapitzlist"/>
        <w:numPr>
          <w:ilvl w:val="0"/>
          <w:numId w:val="25"/>
        </w:numPr>
        <w:spacing w:before="0"/>
        <w:ind w:left="1040"/>
        <w:jc w:val="left"/>
        <w:rPr>
          <w:sz w:val="20"/>
          <w:szCs w:val="20"/>
        </w:rPr>
      </w:pPr>
      <w:r w:rsidRPr="000C2AC6">
        <w:rPr>
          <w:sz w:val="20"/>
          <w:szCs w:val="20"/>
        </w:rPr>
        <w:t>z rat stałych (</w:t>
      </w:r>
      <w:proofErr w:type="spellStart"/>
      <w:r w:rsidRPr="000C2AC6">
        <w:rPr>
          <w:sz w:val="20"/>
          <w:szCs w:val="20"/>
        </w:rPr>
        <w:t>annuitetowych</w:t>
      </w:r>
      <w:proofErr w:type="spellEnd"/>
      <w:r w:rsidRPr="000C2AC6">
        <w:rPr>
          <w:sz w:val="20"/>
          <w:szCs w:val="20"/>
        </w:rPr>
        <w:t>) na raty malejące,</w:t>
      </w:r>
    </w:p>
    <w:p w14:paraId="7B5A7868" w14:textId="26BD19DC" w:rsidR="00575E1B" w:rsidRPr="000C2AC6" w:rsidRDefault="00575E1B" w:rsidP="00B849BE">
      <w:pPr>
        <w:pStyle w:val="Akapitzlist"/>
        <w:numPr>
          <w:ilvl w:val="0"/>
          <w:numId w:val="25"/>
        </w:numPr>
        <w:spacing w:before="0"/>
        <w:ind w:left="1040"/>
        <w:jc w:val="left"/>
        <w:rPr>
          <w:sz w:val="20"/>
          <w:szCs w:val="20"/>
        </w:rPr>
      </w:pPr>
      <w:r w:rsidRPr="000C2AC6">
        <w:rPr>
          <w:sz w:val="20"/>
          <w:szCs w:val="20"/>
        </w:rPr>
        <w:lastRenderedPageBreak/>
        <w:t xml:space="preserve">z rat malejących na raty stałe – </w:t>
      </w:r>
      <w:proofErr w:type="spellStart"/>
      <w:r w:rsidRPr="000C2AC6">
        <w:rPr>
          <w:sz w:val="20"/>
          <w:szCs w:val="20"/>
        </w:rPr>
        <w:t>annuitetowe</w:t>
      </w:r>
      <w:proofErr w:type="spellEnd"/>
      <w:r w:rsidRPr="000C2AC6">
        <w:rPr>
          <w:sz w:val="20"/>
          <w:szCs w:val="20"/>
        </w:rPr>
        <w:t>.</w:t>
      </w:r>
    </w:p>
    <w:p w14:paraId="58CA2AAF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Bank, nie później niż 60 dni przed terminem zmiany formuły oprocentowania, przedstawi Kredytobiorcy, na trwałym nośniku lub w postaci elektronicznej, informacje o oprocentowaniu kredytu według wszystkich oferowanych przez Bank formuł oprocentowania. </w:t>
      </w:r>
    </w:p>
    <w:p w14:paraId="123AC75D" w14:textId="0A3855BD" w:rsidR="000C2AC6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Po upływie 60 miesięcy od daty uruchomienia Kredytu/wejścia w życie aneksu do Umowy kredytu, Kredyt oprocentowany będzie według zmiennej stopy procentowej, stanowiącej sumę stopy referencyjnej i indywidualnie ustalonej marży Banku.</w:t>
      </w:r>
    </w:p>
    <w:p w14:paraId="1772606B" w14:textId="3F95DD8C" w:rsidR="00575E1B" w:rsidRPr="000C2AC6" w:rsidRDefault="00575E1B" w:rsidP="00B849BE">
      <w:pPr>
        <w:pStyle w:val="Akapitzlist"/>
        <w:numPr>
          <w:ilvl w:val="3"/>
          <w:numId w:val="23"/>
        </w:numPr>
        <w:ind w:left="360"/>
        <w:jc w:val="left"/>
        <w:rPr>
          <w:b/>
          <w:bCs/>
          <w:sz w:val="20"/>
          <w:szCs w:val="20"/>
        </w:rPr>
      </w:pPr>
      <w:r w:rsidRPr="000C2AC6">
        <w:rPr>
          <w:b/>
          <w:bCs/>
          <w:sz w:val="20"/>
          <w:szCs w:val="20"/>
        </w:rPr>
        <w:t>Oprocentowanie zmienne:</w:t>
      </w:r>
    </w:p>
    <w:p w14:paraId="19E9A27E" w14:textId="7B5E98AA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Kredyt oprocentowany jest według zmiennej stopy procentowej, stanowiącej sumę wskaźnika referencyjnego </w:t>
      </w:r>
      <w:r w:rsidR="00730542" w:rsidRPr="00730542">
        <w:rPr>
          <w:sz w:val="20"/>
          <w:szCs w:val="20"/>
        </w:rPr>
        <w:br/>
      </w:r>
      <w:r w:rsidRPr="00730542">
        <w:rPr>
          <w:sz w:val="20"/>
          <w:szCs w:val="20"/>
        </w:rPr>
        <w:t xml:space="preserve">i indywidualnie ustalonej marży.  </w:t>
      </w:r>
    </w:p>
    <w:p w14:paraId="330B8966" w14:textId="6C8CD26D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Wskaźnikiem referencyjnym jest WIBOR 3M, którego wysokość </w:t>
      </w:r>
      <w:r w:rsidR="00730542" w:rsidRPr="00730542">
        <w:rPr>
          <w:sz w:val="20"/>
          <w:szCs w:val="20"/>
        </w:rPr>
        <w:t>określana</w:t>
      </w:r>
      <w:r w:rsidRPr="00730542">
        <w:rPr>
          <w:sz w:val="20"/>
          <w:szCs w:val="20"/>
        </w:rPr>
        <w:t xml:space="preserve"> jest w przedostatnim dniu roboczym kwartału poprzedzającego</w:t>
      </w:r>
      <w:r w:rsidR="00730542" w:rsidRPr="00730542">
        <w:rPr>
          <w:sz w:val="20"/>
          <w:szCs w:val="20"/>
        </w:rPr>
        <w:t xml:space="preserve"> </w:t>
      </w:r>
      <w:r w:rsidRPr="00730542">
        <w:rPr>
          <w:sz w:val="20"/>
          <w:szCs w:val="20"/>
        </w:rPr>
        <w:t>zawarcie umowy kredytu.</w:t>
      </w:r>
    </w:p>
    <w:p w14:paraId="5CA2EEC9" w14:textId="71718C9E" w:rsidR="00575E1B" w:rsidRPr="00730542" w:rsidRDefault="00730542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Wskaźnik</w:t>
      </w:r>
      <w:r w:rsidR="00575E1B" w:rsidRPr="00730542">
        <w:rPr>
          <w:sz w:val="20"/>
          <w:szCs w:val="20"/>
        </w:rPr>
        <w:t xml:space="preserve"> referencyjny jest ustalany na okresy 3-miesięczne odpowiadające kwartałom kalendarzowym.  </w:t>
      </w:r>
    </w:p>
    <w:p w14:paraId="71AF81F6" w14:textId="2C2C6E54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Oprocentowanie kredytu zmienia się wraz ze zmianą wskaźnika referencyjnego. Marżę Banku określa Umowa kredytu </w:t>
      </w:r>
      <w:r w:rsidR="00730542" w:rsidRPr="00730542">
        <w:rPr>
          <w:sz w:val="20"/>
          <w:szCs w:val="20"/>
        </w:rPr>
        <w:br/>
      </w:r>
      <w:r w:rsidRPr="00730542">
        <w:rPr>
          <w:sz w:val="20"/>
          <w:szCs w:val="20"/>
        </w:rPr>
        <w:t xml:space="preserve">z zastrzeżeniem, że Bank podwyższa marżę kredytu dodatkowo w przypadkach określonych w Umowie kredytu: </w:t>
      </w:r>
    </w:p>
    <w:p w14:paraId="7519BE9D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Aktualna Tabela oprocentowania oraz informacje na temat wskaźników referencyjnych dostępne są dla Państwa na stronie internetowej Banku (www.bank-wbs.pl).</w:t>
      </w:r>
    </w:p>
    <w:p w14:paraId="77B27DCD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Kredytobiorca zaciągający kredyt hipoteczny narażony jest na ponoszenie określonych </w:t>
      </w:r>
      <w:proofErr w:type="spellStart"/>
      <w:r w:rsidRPr="00730542">
        <w:rPr>
          <w:sz w:val="20"/>
          <w:szCs w:val="20"/>
        </w:rPr>
        <w:t>ryzyk</w:t>
      </w:r>
      <w:proofErr w:type="spellEnd"/>
      <w:r w:rsidRPr="00730542">
        <w:rPr>
          <w:sz w:val="20"/>
          <w:szCs w:val="20"/>
        </w:rPr>
        <w:t>.</w:t>
      </w:r>
    </w:p>
    <w:p w14:paraId="1591098D" w14:textId="77777777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Każdy kredyt hipoteczny o zmiennym oprocentowaniu jest obciążony ryzykiem stopy procentowej oraz ryzykiem zmiany cen rynkowych nieruchomości.</w:t>
      </w:r>
    </w:p>
    <w:p w14:paraId="525DF785" w14:textId="59B6E50B" w:rsidR="009B3E7A" w:rsidRPr="00C14DA4" w:rsidRDefault="009B3E7A" w:rsidP="000C2AC6">
      <w:p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Ważne:</w:t>
      </w:r>
    </w:p>
    <w:p w14:paraId="7828253C" w14:textId="03619A02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 xml:space="preserve">Zmiany stopy procentowej będą powodować zmiany wysokości raty kredytu oprocentowanego według zmiennej stopy procentowej. Z tego względu, przy podejmowaniu decyzji, szczególnie dotyczących wieloletniego kredytu hipotecznego, Kredytobiorca powinien brać pod uwagę długoterminowy trend na rynku, a nie tylko krótkotrwałe wahania stopy procentowej. </w:t>
      </w:r>
    </w:p>
    <w:p w14:paraId="4A329494" w14:textId="1C2EA384" w:rsidR="00575E1B" w:rsidRPr="00730542" w:rsidRDefault="00575E1B" w:rsidP="000C2AC6">
      <w:pPr>
        <w:jc w:val="left"/>
        <w:rPr>
          <w:sz w:val="20"/>
          <w:szCs w:val="20"/>
        </w:rPr>
      </w:pPr>
      <w:r w:rsidRPr="00730542">
        <w:rPr>
          <w:sz w:val="20"/>
          <w:szCs w:val="20"/>
        </w:rPr>
        <w:t>Przed zawarciem umowy Bank informuje Klientów o kosztach i ryzykach związanych z kredytem. Ryzyko podjęcia decyzji i jej konsekwencji spoczywa na Kredytobiorcy, pozostanie związany umową, zgodnie z którą przez kilka, kilkanaście albo kilkadziesiąt lat będzie spłacał raty kredytu.</w:t>
      </w:r>
    </w:p>
    <w:p w14:paraId="2B0ECDAF" w14:textId="6F3126C6" w:rsidR="00D16F12" w:rsidRPr="003E1115" w:rsidRDefault="00D16F12" w:rsidP="003E1115">
      <w:pPr>
        <w:pStyle w:val="Akapitzlist"/>
        <w:numPr>
          <w:ilvl w:val="0"/>
          <w:numId w:val="17"/>
        </w:numPr>
        <w:spacing w:before="240" w:after="240"/>
        <w:ind w:left="360"/>
        <w:jc w:val="left"/>
        <w:outlineLvl w:val="0"/>
        <w:rPr>
          <w:sz w:val="20"/>
          <w:szCs w:val="20"/>
        </w:rPr>
      </w:pPr>
      <w:r w:rsidRPr="000C2AC6">
        <w:rPr>
          <w:b/>
          <w:bCs/>
          <w:sz w:val="24"/>
          <w:szCs w:val="24"/>
        </w:rPr>
        <w:t>Reprezentatywny przykład całkowitej kwoty kredytu hipotecznego, całkowitego kosztu kredytu hipotecznego, całkowitej kwoty do zapłaty przez konsumenta oraz rzeczywistej rocznej stopy oprocentowania</w:t>
      </w:r>
    </w:p>
    <w:p w14:paraId="2FEC61BA" w14:textId="77777777" w:rsidR="005D3502" w:rsidRDefault="005D3502" w:rsidP="005D3502">
      <w:pPr>
        <w:pStyle w:val="Akapitzlist"/>
        <w:spacing w:before="240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</w:p>
    <w:p w14:paraId="62EA576D" w14:textId="1D17AA49" w:rsidR="00C73ED8" w:rsidRPr="00730542" w:rsidRDefault="00C25505" w:rsidP="003E1115">
      <w:pPr>
        <w:pStyle w:val="Akapitzlist"/>
        <w:spacing w:before="240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  <w:r w:rsidRPr="00730542">
        <w:rPr>
          <w:rFonts w:cs="Calibri"/>
          <w:b/>
          <w:bCs/>
          <w:sz w:val="20"/>
          <w:szCs w:val="20"/>
          <w:lang w:bidi="pl-PL"/>
        </w:rPr>
        <w:t>Dla oprocentowania okresowo</w:t>
      </w:r>
      <w:r w:rsidR="003C2464" w:rsidRPr="00730542">
        <w:rPr>
          <w:rFonts w:cs="Calibri"/>
          <w:b/>
          <w:bCs/>
          <w:sz w:val="20"/>
          <w:szCs w:val="20"/>
          <w:lang w:bidi="pl-PL"/>
        </w:rPr>
        <w:t>-</w:t>
      </w:r>
      <w:r w:rsidRPr="00730542">
        <w:rPr>
          <w:rFonts w:cs="Calibri"/>
          <w:b/>
          <w:bCs/>
          <w:sz w:val="20"/>
          <w:szCs w:val="20"/>
          <w:lang w:bidi="pl-PL"/>
        </w:rPr>
        <w:t>stałego:</w:t>
      </w:r>
    </w:p>
    <w:p w14:paraId="407865E4" w14:textId="77777777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bookmarkStart w:id="0" w:name="_Hlk184302272"/>
      <w:r w:rsidRPr="00025C41">
        <w:rPr>
          <w:rFonts w:cs="Calibri"/>
          <w:sz w:val="20"/>
          <w:szCs w:val="20"/>
          <w:lang w:bidi="pl-PL"/>
        </w:rPr>
        <w:t xml:space="preserve">Rzeczywista Roczna Stopa Oprocentowania (RRSO) wynosi: 6,86% dla następujących założeń: </w:t>
      </w:r>
    </w:p>
    <w:p w14:paraId="65E9A1BC" w14:textId="77777777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 xml:space="preserve">Całkowita kwota kredytu: 400 000 zł. </w:t>
      </w:r>
    </w:p>
    <w:p w14:paraId="4EEE9531" w14:textId="77777777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Okres kredytowania: 300 miesięcy.</w:t>
      </w:r>
    </w:p>
    <w:p w14:paraId="31DE6838" w14:textId="77777777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Wkład własny: 20% wartości nieruchomości.</w:t>
      </w:r>
    </w:p>
    <w:p w14:paraId="3C510A01" w14:textId="63A725F0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Oprocentowanie okresowo - stałe kredytu w okresie pierwszych 60 miesięcy: 6,60% w skali roku, a następnie oprocentowanie zmienne 6,25% w skali roku – wyliczone jako suma aktualnej stopy bazowej kredytu (stopa zmienna WIBOR 3M: 3,85%) i indywidualnie ustalonej marży w wysokości 2,40%.</w:t>
      </w:r>
    </w:p>
    <w:p w14:paraId="0BF9A427" w14:textId="1F285946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 xml:space="preserve">Spłata kredytu następuje w 300 miesięcznych równych rat kapitałowo-odsetkowych w tym 60 pierwszych rat każda po </w:t>
      </w:r>
      <w:r w:rsidR="008B25FE">
        <w:rPr>
          <w:rFonts w:cs="Calibri"/>
          <w:sz w:val="20"/>
          <w:szCs w:val="20"/>
          <w:lang w:bidi="pl-PL"/>
        </w:rPr>
        <w:t xml:space="preserve">  </w:t>
      </w:r>
      <w:r w:rsidRPr="00025C41">
        <w:rPr>
          <w:rFonts w:cs="Calibri"/>
          <w:sz w:val="20"/>
          <w:szCs w:val="20"/>
          <w:lang w:bidi="pl-PL"/>
        </w:rPr>
        <w:t>2 727,46 zł, kolejne 239 rat każda po 2 652,82 zł i ostatnia rat wyrównująca wyniesie 2 654,59 zł. Całkowity koszt kredytu 409 345,19 zł, w tym:</w:t>
      </w:r>
    </w:p>
    <w:p w14:paraId="61C6375C" w14:textId="77777777" w:rsidR="00025C41" w:rsidRDefault="00025C41" w:rsidP="00C14DA4">
      <w:pPr>
        <w:pStyle w:val="Akapitzlist"/>
        <w:numPr>
          <w:ilvl w:val="0"/>
          <w:numId w:val="28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 xml:space="preserve">suma odsetek w całym okresie kredytowania: 400 326,19 zł, </w:t>
      </w:r>
    </w:p>
    <w:p w14:paraId="2869C40F" w14:textId="77777777" w:rsidR="00025C41" w:rsidRDefault="00025C41" w:rsidP="00C14DA4">
      <w:pPr>
        <w:pStyle w:val="Akapitzlist"/>
        <w:numPr>
          <w:ilvl w:val="0"/>
          <w:numId w:val="28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prowizja niekredytowana za udzielenie kredytu: 1,80% kwoty udzielonego kredytu wynosząca: 7 200,00 zł,</w:t>
      </w:r>
    </w:p>
    <w:p w14:paraId="119A4095" w14:textId="77777777" w:rsidR="00025C41" w:rsidRDefault="00025C41" w:rsidP="00C14DA4">
      <w:pPr>
        <w:pStyle w:val="Akapitzlist"/>
        <w:numPr>
          <w:ilvl w:val="0"/>
          <w:numId w:val="28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suma opłat miesięcznych za prowadzenie rachunku Konto Platynowe w całym okresie kredytowania wynosi 1 800,00 zł (przy spełnieniu warunku zasilania konta zgodnie z Taryfą prowizji i opłat bankowych dla klientów indywidualnych suma opłat za prowadzenie rachunku Konto Platynowe wyniesie 0 zł),</w:t>
      </w:r>
    </w:p>
    <w:p w14:paraId="443A9DBF" w14:textId="4E32E579" w:rsidR="00025C41" w:rsidRPr="00025C41" w:rsidRDefault="00025C41" w:rsidP="00C14DA4">
      <w:pPr>
        <w:pStyle w:val="Akapitzlist"/>
        <w:numPr>
          <w:ilvl w:val="0"/>
          <w:numId w:val="28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podatek od czynności cywilno-prawnych (PCC-3): 19,00 zł.</w:t>
      </w:r>
    </w:p>
    <w:p w14:paraId="17C29303" w14:textId="77777777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lastRenderedPageBreak/>
        <w:t xml:space="preserve">W całkowitym koszcie kredytu Bank nie uwzględnia następujących kosztów: kosztu ubezpieczenia kredytowanej nieruchomości oraz kosztu wyceny nieruchomości, gdyż nie jest dostawcą tych usług dodatkowych dla konsumenta. </w:t>
      </w:r>
    </w:p>
    <w:p w14:paraId="1E8E9FC7" w14:textId="6075C6D6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Całkowita kwota do zapłaty wynosi: 80</w:t>
      </w:r>
      <w:r w:rsidR="009F4DFF">
        <w:rPr>
          <w:rFonts w:cs="Calibri"/>
          <w:sz w:val="20"/>
          <w:szCs w:val="20"/>
          <w:lang w:bidi="pl-PL"/>
        </w:rPr>
        <w:t>9 345,19</w:t>
      </w:r>
      <w:r w:rsidRPr="00025C41">
        <w:rPr>
          <w:rFonts w:cs="Calibri"/>
          <w:sz w:val="20"/>
          <w:szCs w:val="20"/>
          <w:lang w:bidi="pl-PL"/>
        </w:rPr>
        <w:t xml:space="preserve"> zł.</w:t>
      </w:r>
    </w:p>
    <w:p w14:paraId="609445EB" w14:textId="77777777" w:rsidR="00025C41" w:rsidRPr="00025C41" w:rsidRDefault="00025C41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Oprocentowanie kredytu jest stałe w okresie pierwszych 60 miesięcy, a następnie zmienne. W okresie obowiązywania wg formuły zmiennej oprocentowanie umowy kredytu może ulec zmianie w związku ze zmianą stopy referencyjnej WIBOR 3M, która może spowodować, że koszty obsługi kredytu mogą wzrosnąć lub zmaleć. Zmienne oprocentowanie niesie za sobą ryzyko wzrostu wysokości raty, a tym samym całkowitej kwoty do zapłaty.</w:t>
      </w:r>
    </w:p>
    <w:p w14:paraId="334B4427" w14:textId="77777777" w:rsidR="00025C41" w:rsidRPr="00025C41" w:rsidRDefault="00025C41" w:rsidP="00025C41">
      <w:pPr>
        <w:pStyle w:val="Akapitzlist"/>
        <w:jc w:val="left"/>
        <w:rPr>
          <w:rFonts w:cs="Calibri"/>
          <w:sz w:val="20"/>
          <w:szCs w:val="20"/>
          <w:lang w:bidi="pl-PL"/>
        </w:rPr>
      </w:pPr>
    </w:p>
    <w:p w14:paraId="1B06317D" w14:textId="291002F4" w:rsidR="003E4C78" w:rsidRPr="00730542" w:rsidRDefault="00025C41" w:rsidP="000C2AC6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025C41">
        <w:rPr>
          <w:rFonts w:cs="Calibri"/>
          <w:sz w:val="20"/>
          <w:szCs w:val="20"/>
          <w:lang w:bidi="pl-PL"/>
        </w:rPr>
        <w:t>Kalkulacja została dokonana na dzień 25.05.2026 r. na reprezentatywnym przykładzie.</w:t>
      </w:r>
      <w:bookmarkEnd w:id="0"/>
    </w:p>
    <w:p w14:paraId="1F6B3584" w14:textId="77777777" w:rsidR="000C2AC6" w:rsidRDefault="000C2AC6" w:rsidP="000C2AC6">
      <w:pPr>
        <w:pStyle w:val="Akapitzlist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</w:p>
    <w:p w14:paraId="57A537B0" w14:textId="5CF43391" w:rsidR="00C25505" w:rsidRPr="00730542" w:rsidRDefault="00C25505" w:rsidP="000C2AC6">
      <w:pPr>
        <w:pStyle w:val="Akapitzlist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  <w:r w:rsidRPr="00730542">
        <w:rPr>
          <w:rFonts w:cs="Calibri"/>
          <w:b/>
          <w:bCs/>
          <w:sz w:val="20"/>
          <w:szCs w:val="20"/>
          <w:lang w:bidi="pl-PL"/>
        </w:rPr>
        <w:t>Dla oprocentowania zmiennego</w:t>
      </w:r>
      <w:r w:rsidR="005136F1" w:rsidRPr="00730542">
        <w:rPr>
          <w:rFonts w:cs="Calibri"/>
          <w:b/>
          <w:bCs/>
          <w:sz w:val="20"/>
          <w:szCs w:val="20"/>
          <w:lang w:bidi="pl-PL"/>
        </w:rPr>
        <w:t xml:space="preserve"> –</w:t>
      </w:r>
      <w:r w:rsidR="007E37CD" w:rsidRPr="00730542">
        <w:rPr>
          <w:rFonts w:cs="Calibri"/>
          <w:b/>
          <w:bCs/>
          <w:sz w:val="20"/>
          <w:szCs w:val="20"/>
          <w:lang w:bidi="pl-PL"/>
        </w:rPr>
        <w:t xml:space="preserve"> </w:t>
      </w:r>
      <w:r w:rsidR="005136F1" w:rsidRPr="00730542">
        <w:rPr>
          <w:rFonts w:cs="Calibri"/>
          <w:b/>
          <w:bCs/>
          <w:sz w:val="20"/>
          <w:szCs w:val="20"/>
          <w:lang w:bidi="pl-PL"/>
        </w:rPr>
        <w:t>oferta standardowa</w:t>
      </w:r>
      <w:r w:rsidRPr="00730542">
        <w:rPr>
          <w:rFonts w:cs="Calibri"/>
          <w:b/>
          <w:bCs/>
          <w:sz w:val="20"/>
          <w:szCs w:val="20"/>
          <w:lang w:bidi="pl-PL"/>
        </w:rPr>
        <w:t>:</w:t>
      </w:r>
    </w:p>
    <w:p w14:paraId="226842C0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bookmarkStart w:id="1" w:name="_Hlk184302294"/>
      <w:r w:rsidRPr="008B25FE">
        <w:rPr>
          <w:rFonts w:cs="Calibri"/>
          <w:sz w:val="20"/>
          <w:szCs w:val="20"/>
          <w:lang w:bidi="pl-PL"/>
        </w:rPr>
        <w:t>Rzeczywista Roczna Stopa Oprocentowania (RRSO) wynosi: 6,69% dla następujących założeń:</w:t>
      </w:r>
    </w:p>
    <w:p w14:paraId="14D58523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>Całkowita kwota kredytu: 400 000 zł.</w:t>
      </w:r>
    </w:p>
    <w:p w14:paraId="5E614AD5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>Okres kredytowania: 300 miesięcy.</w:t>
      </w:r>
    </w:p>
    <w:p w14:paraId="5580B348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>Wkład własny: 20% wartości nieruchomości.</w:t>
      </w:r>
    </w:p>
    <w:p w14:paraId="456AAC32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Oprocentowanie kredytu: 6,25% w skali roku – wyliczone jako suma aktualnej stopy bazowej kredytu (stopa zmienna WIBOR 3M: 3,85%) i marży Banku: 2,40%. </w:t>
      </w:r>
    </w:p>
    <w:p w14:paraId="285CC83E" w14:textId="1493C820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Spłata kredytu następuję w 300 miesięcznych równych rat kapitałowo-odsetkowych, przy czym 299 rat wyniesie </w:t>
      </w:r>
      <w:r>
        <w:rPr>
          <w:rFonts w:cs="Calibri"/>
          <w:sz w:val="20"/>
          <w:szCs w:val="20"/>
          <w:lang w:bidi="pl-PL"/>
        </w:rPr>
        <w:t xml:space="preserve">po       </w:t>
      </w:r>
      <w:r w:rsidRPr="008B25FE">
        <w:rPr>
          <w:rFonts w:cs="Calibri"/>
          <w:sz w:val="20"/>
          <w:szCs w:val="20"/>
          <w:lang w:bidi="pl-PL"/>
        </w:rPr>
        <w:t xml:space="preserve">2 640,14 zł a ostatnia rata wyrównująca 2 643,62 zł.  </w:t>
      </w:r>
    </w:p>
    <w:p w14:paraId="0A7AB058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Całkowity koszt kredytu 401 064,48 zł, w tym: </w:t>
      </w:r>
    </w:p>
    <w:p w14:paraId="57FC8085" w14:textId="77777777" w:rsidR="008B25FE" w:rsidRDefault="008B25FE" w:rsidP="00C14DA4">
      <w:pPr>
        <w:pStyle w:val="Akapitzlist"/>
        <w:numPr>
          <w:ilvl w:val="0"/>
          <w:numId w:val="29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suma odsetek w całym okresie kredytowania 392 045,48 zł, </w:t>
      </w:r>
    </w:p>
    <w:p w14:paraId="6A8D0ACA" w14:textId="77777777" w:rsidR="008B25FE" w:rsidRDefault="008B25FE" w:rsidP="00C14DA4">
      <w:pPr>
        <w:pStyle w:val="Akapitzlist"/>
        <w:numPr>
          <w:ilvl w:val="0"/>
          <w:numId w:val="29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>prowizja niekredytowana za udzielenie kredytu 1,80% kwoty udzielonego kredytu wynosząca 7 200,00 zł,</w:t>
      </w:r>
    </w:p>
    <w:p w14:paraId="25250A7D" w14:textId="77777777" w:rsidR="008B25FE" w:rsidRDefault="008B25FE" w:rsidP="00C14DA4">
      <w:pPr>
        <w:pStyle w:val="Akapitzlist"/>
        <w:numPr>
          <w:ilvl w:val="0"/>
          <w:numId w:val="29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suma opłat miesięcznych za prowadzenie rachunku Konto Platynowe w całym okresie kredytowania wynosi 1 800,00 zł (przy spełnieniu warunku zasilania konta zgodnie z Taryfą prowizji i opłat bankowych dla klientów indywidualnych suma opłat za prowadzenie rachunku Konto Platynowe wyniesie 0 zł),  </w:t>
      </w:r>
    </w:p>
    <w:p w14:paraId="59F3ED9E" w14:textId="4F23A2B0" w:rsidR="008B25FE" w:rsidRPr="008B25FE" w:rsidRDefault="008B25FE" w:rsidP="00C14DA4">
      <w:pPr>
        <w:pStyle w:val="Akapitzlist"/>
        <w:numPr>
          <w:ilvl w:val="0"/>
          <w:numId w:val="29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podatek od czynności cywilno-prawnych (PCC-3): 19,00 zł. </w:t>
      </w:r>
    </w:p>
    <w:p w14:paraId="7DEFB42A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W całkowitym koszcie kredytu Bank nie uwzględnia kosztu wyceny nieruchomości, gdyż nie jest dostawcą tej usługi dodatkowej dla konsumenta. </w:t>
      </w:r>
    </w:p>
    <w:p w14:paraId="6FDFB36E" w14:textId="6173527B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Całkowita kwota do zapłaty wynosi: </w:t>
      </w:r>
      <w:r w:rsidR="009F4DFF">
        <w:rPr>
          <w:rFonts w:cs="Calibri"/>
          <w:sz w:val="20"/>
          <w:szCs w:val="20"/>
          <w:lang w:bidi="pl-PL"/>
        </w:rPr>
        <w:t>801</w:t>
      </w:r>
      <w:r w:rsidRPr="008B25FE">
        <w:rPr>
          <w:rFonts w:cs="Calibri"/>
          <w:sz w:val="20"/>
          <w:szCs w:val="20"/>
          <w:lang w:bidi="pl-PL"/>
        </w:rPr>
        <w:t xml:space="preserve"> </w:t>
      </w:r>
      <w:r w:rsidR="009F4DFF">
        <w:rPr>
          <w:rFonts w:cs="Calibri"/>
          <w:sz w:val="20"/>
          <w:szCs w:val="20"/>
          <w:lang w:bidi="pl-PL"/>
        </w:rPr>
        <w:t>064</w:t>
      </w:r>
      <w:r w:rsidRPr="008B25FE">
        <w:rPr>
          <w:rFonts w:cs="Calibri"/>
          <w:sz w:val="20"/>
          <w:szCs w:val="20"/>
          <w:lang w:bidi="pl-PL"/>
        </w:rPr>
        <w:t xml:space="preserve">,48 zł. </w:t>
      </w:r>
    </w:p>
    <w:p w14:paraId="73F36CAF" w14:textId="77777777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 xml:space="preserve">Oprocentowanie kredytu jest zmienne i w okresie obowiązywania umowy kredytu może ulec podwyższeniu w związku ze wzrostem stopy referencyjnej WIBOR 3M, co spowoduje podwyższenie kwoty spłacanej raty kredytu. </w:t>
      </w:r>
    </w:p>
    <w:p w14:paraId="5C9D5ACD" w14:textId="77777777" w:rsidR="008B25FE" w:rsidRPr="008B25FE" w:rsidRDefault="008B25FE" w:rsidP="008B25FE">
      <w:pPr>
        <w:pStyle w:val="Akapitzlist"/>
        <w:jc w:val="left"/>
        <w:rPr>
          <w:rFonts w:cs="Calibri"/>
          <w:sz w:val="20"/>
          <w:szCs w:val="20"/>
          <w:lang w:bidi="pl-PL"/>
        </w:rPr>
      </w:pPr>
    </w:p>
    <w:p w14:paraId="6A9833C0" w14:textId="47BB38FE" w:rsidR="005136F1" w:rsidRPr="00730542" w:rsidRDefault="008B25FE" w:rsidP="00FE4EEB">
      <w:pPr>
        <w:pStyle w:val="Akapitzlist"/>
        <w:spacing w:line="276" w:lineRule="auto"/>
        <w:ind w:left="0"/>
        <w:jc w:val="left"/>
        <w:rPr>
          <w:rFonts w:cs="Calibri"/>
          <w:sz w:val="20"/>
          <w:szCs w:val="20"/>
          <w:lang w:bidi="pl-PL"/>
        </w:rPr>
      </w:pPr>
      <w:r w:rsidRPr="008B25FE">
        <w:rPr>
          <w:rFonts w:cs="Calibri"/>
          <w:sz w:val="20"/>
          <w:szCs w:val="20"/>
          <w:lang w:bidi="pl-PL"/>
        </w:rPr>
        <w:t>Kalkulacja została dokonana na dzień 25.05.2026 r. na reprezentatywnym przykładzie.</w:t>
      </w:r>
      <w:bookmarkEnd w:id="1"/>
    </w:p>
    <w:p w14:paraId="3FE35C76" w14:textId="77777777" w:rsidR="00BE3810" w:rsidRPr="00730542" w:rsidRDefault="00BE3810" w:rsidP="003E1115">
      <w:pPr>
        <w:pStyle w:val="Akapitzlist"/>
        <w:spacing w:before="0" w:line="276" w:lineRule="auto"/>
        <w:ind w:left="0"/>
        <w:jc w:val="left"/>
        <w:rPr>
          <w:rFonts w:cs="Calibri"/>
          <w:sz w:val="20"/>
          <w:szCs w:val="20"/>
        </w:rPr>
      </w:pPr>
    </w:p>
    <w:p w14:paraId="07BB1EF2" w14:textId="540A6B67" w:rsidR="00BE3810" w:rsidRPr="00730542" w:rsidRDefault="00BE3810" w:rsidP="000C2AC6">
      <w:pPr>
        <w:pStyle w:val="Akapitzlist"/>
        <w:ind w:left="0"/>
        <w:jc w:val="left"/>
        <w:rPr>
          <w:rFonts w:cs="Calibri"/>
          <w:b/>
          <w:bCs/>
          <w:sz w:val="20"/>
          <w:szCs w:val="20"/>
          <w:lang w:bidi="pl-PL"/>
        </w:rPr>
      </w:pPr>
      <w:r w:rsidRPr="00730542">
        <w:rPr>
          <w:rFonts w:cs="Calibri"/>
          <w:b/>
          <w:bCs/>
          <w:sz w:val="20"/>
          <w:szCs w:val="20"/>
        </w:rPr>
        <w:t>Dla oprocentowania zmiennego – oferta promocyjna dla wybranych grup zawodowych:</w:t>
      </w:r>
    </w:p>
    <w:p w14:paraId="3828E251" w14:textId="77777777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 xml:space="preserve">Rzeczywista Roczna Stopa Oprocentowania (RRSO) wynosi: 5,40% dla następujących założeń: </w:t>
      </w:r>
    </w:p>
    <w:p w14:paraId="2EE12C1C" w14:textId="77777777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</w:t>
      </w:r>
      <w:r w:rsidRPr="008B25FE">
        <w:rPr>
          <w:rFonts w:cs="Calibri"/>
          <w:sz w:val="20"/>
          <w:szCs w:val="20"/>
        </w:rPr>
        <w:t>ałkowita kwota kredytu: 400 000,00 zł</w:t>
      </w:r>
      <w:r>
        <w:rPr>
          <w:rFonts w:cs="Calibri"/>
          <w:sz w:val="20"/>
          <w:szCs w:val="20"/>
        </w:rPr>
        <w:t>.</w:t>
      </w:r>
    </w:p>
    <w:p w14:paraId="6DAE62DF" w14:textId="77777777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</w:t>
      </w:r>
      <w:r w:rsidRPr="008B25FE">
        <w:rPr>
          <w:rFonts w:cs="Calibri"/>
          <w:sz w:val="20"/>
          <w:szCs w:val="20"/>
        </w:rPr>
        <w:t>kres kredytowania: 300 miesięcy</w:t>
      </w:r>
      <w:r>
        <w:rPr>
          <w:rFonts w:cs="Calibri"/>
          <w:sz w:val="20"/>
          <w:szCs w:val="20"/>
        </w:rPr>
        <w:t>.</w:t>
      </w:r>
    </w:p>
    <w:p w14:paraId="6E6CC6AC" w14:textId="77777777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</w:t>
      </w:r>
      <w:r w:rsidRPr="008B25FE">
        <w:rPr>
          <w:rFonts w:cs="Calibri"/>
          <w:sz w:val="20"/>
          <w:szCs w:val="20"/>
        </w:rPr>
        <w:t>kład własny: 20% wartości nieruchomości</w:t>
      </w:r>
      <w:r>
        <w:rPr>
          <w:rFonts w:cs="Calibri"/>
          <w:sz w:val="20"/>
          <w:szCs w:val="20"/>
        </w:rPr>
        <w:t>.</w:t>
      </w:r>
    </w:p>
    <w:p w14:paraId="2C7DF0AE" w14:textId="77777777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</w:t>
      </w:r>
      <w:r w:rsidRPr="008B25FE">
        <w:rPr>
          <w:rFonts w:cs="Calibri"/>
          <w:sz w:val="20"/>
          <w:szCs w:val="20"/>
        </w:rPr>
        <w:t xml:space="preserve">procentowanie zmienne kredytu: 4,98% w skali roku – wyliczone jako suma aktualnej stopy bazowej kredytu (stopa zmienna WIBOR 3M: 3,99%) i marży Banku w wysokości 0,99%. </w:t>
      </w:r>
    </w:p>
    <w:p w14:paraId="306E4619" w14:textId="3BD8A1FD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  <w:lang w:bidi="pl-PL"/>
        </w:rPr>
        <w:t xml:space="preserve">Spłata kredytu następuję w </w:t>
      </w:r>
      <w:r w:rsidRPr="008B25FE">
        <w:rPr>
          <w:rFonts w:cs="Calibri"/>
          <w:sz w:val="20"/>
          <w:szCs w:val="20"/>
        </w:rPr>
        <w:t xml:space="preserve">300 miesięcznych równych rat kapitałowo-odsetkowych, przy czym 299 rat wyniesie po </w:t>
      </w:r>
      <w:r>
        <w:rPr>
          <w:rFonts w:cs="Calibri"/>
          <w:sz w:val="20"/>
          <w:szCs w:val="20"/>
        </w:rPr>
        <w:t xml:space="preserve">      </w:t>
      </w:r>
      <w:r w:rsidRPr="008B25FE">
        <w:rPr>
          <w:rFonts w:cs="Calibri"/>
          <w:sz w:val="20"/>
          <w:szCs w:val="20"/>
        </w:rPr>
        <w:t xml:space="preserve">2 334,23 zł i ostatnia rata wyrównująca 2 333,49 zł. </w:t>
      </w:r>
    </w:p>
    <w:p w14:paraId="5F7963BA" w14:textId="6B7F5DC7" w:rsidR="008B25FE" w:rsidRDefault="008B25FE" w:rsidP="008B25FE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 xml:space="preserve">Całkowity koszt </w:t>
      </w:r>
      <w:r w:rsidR="000269D3" w:rsidRPr="008B25FE">
        <w:rPr>
          <w:rFonts w:cs="Calibri"/>
          <w:sz w:val="20"/>
          <w:szCs w:val="20"/>
        </w:rPr>
        <w:t>kredytu 311</w:t>
      </w:r>
      <w:r w:rsidRPr="008B25FE">
        <w:rPr>
          <w:rFonts w:cs="Calibri"/>
          <w:sz w:val="20"/>
          <w:szCs w:val="20"/>
        </w:rPr>
        <w:t xml:space="preserve"> 472,26 zł, w tym: </w:t>
      </w:r>
    </w:p>
    <w:p w14:paraId="4AE3D76D" w14:textId="52148DA3" w:rsidR="000269D3" w:rsidRDefault="008B25FE" w:rsidP="00C14DA4">
      <w:pPr>
        <w:pStyle w:val="Akapitzlist"/>
        <w:numPr>
          <w:ilvl w:val="0"/>
          <w:numId w:val="30"/>
        </w:numPr>
        <w:ind w:left="36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 xml:space="preserve">suma odsetek w całym okresie </w:t>
      </w:r>
      <w:r w:rsidR="000269D3" w:rsidRPr="008B25FE">
        <w:rPr>
          <w:rFonts w:cs="Calibri"/>
          <w:sz w:val="20"/>
          <w:szCs w:val="20"/>
        </w:rPr>
        <w:t>kredytowania 300</w:t>
      </w:r>
      <w:r w:rsidRPr="008B25FE">
        <w:rPr>
          <w:rFonts w:cs="Calibri"/>
          <w:sz w:val="20"/>
          <w:szCs w:val="20"/>
        </w:rPr>
        <w:t xml:space="preserve"> 268,26 zł,</w:t>
      </w:r>
    </w:p>
    <w:p w14:paraId="11D71D6E" w14:textId="77777777" w:rsidR="000269D3" w:rsidRDefault="008B25FE" w:rsidP="00C14DA4">
      <w:pPr>
        <w:pStyle w:val="Akapitzlist"/>
        <w:numPr>
          <w:ilvl w:val="0"/>
          <w:numId w:val="30"/>
        </w:numPr>
        <w:ind w:left="36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>prowizja niekredytowana za udzielenie kredytu 0% kwoty udzielonego kredytu wynosząca 0</w:t>
      </w:r>
      <w:r w:rsidR="000269D3">
        <w:rPr>
          <w:rFonts w:cs="Calibri"/>
          <w:sz w:val="20"/>
          <w:szCs w:val="20"/>
        </w:rPr>
        <w:t>,00</w:t>
      </w:r>
      <w:r w:rsidRPr="008B25FE">
        <w:rPr>
          <w:rFonts w:cs="Calibri"/>
          <w:sz w:val="20"/>
          <w:szCs w:val="20"/>
        </w:rPr>
        <w:t xml:space="preserve"> zł,</w:t>
      </w:r>
    </w:p>
    <w:p w14:paraId="69A6FF33" w14:textId="46840AA0" w:rsidR="000269D3" w:rsidRDefault="008B25FE" w:rsidP="00C14DA4">
      <w:pPr>
        <w:pStyle w:val="Akapitzlist"/>
        <w:numPr>
          <w:ilvl w:val="0"/>
          <w:numId w:val="30"/>
        </w:numPr>
        <w:ind w:left="36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>suma opłat miesięcznych za prowadzenie rachunku Konto Platynowe w całym okresie kredytowania wynosi 1 800,00 zł zgodnie z obowiązującą „Taryfą prowizji i opłat bankowych dla klientów indywidualnych w Warszawskim Banku Spółdzielczym” (przy spełnieniu warunku zasilania konta zgodnie z „Taryfą prowizji i opłat bankowych dla klientów indywidualnych w Warszawskim Banku Spółdzielczym”, suma opłat miesięcznych za prowadzenie rachunku Konto Platynowe w całym okresie kredytowania wynosi 0 zł)</w:t>
      </w:r>
      <w:r w:rsidR="000269D3">
        <w:rPr>
          <w:rFonts w:cs="Calibri"/>
          <w:sz w:val="20"/>
          <w:szCs w:val="20"/>
        </w:rPr>
        <w:t>,</w:t>
      </w:r>
      <w:r w:rsidRPr="008B25FE">
        <w:rPr>
          <w:rFonts w:cs="Calibri"/>
          <w:sz w:val="20"/>
          <w:szCs w:val="20"/>
        </w:rPr>
        <w:t xml:space="preserve"> </w:t>
      </w:r>
    </w:p>
    <w:p w14:paraId="660B9690" w14:textId="62254610" w:rsidR="000269D3" w:rsidRDefault="000269D3" w:rsidP="00C14DA4">
      <w:pPr>
        <w:pStyle w:val="Akapitzlist"/>
        <w:numPr>
          <w:ilvl w:val="0"/>
          <w:numId w:val="30"/>
        </w:numPr>
        <w:ind w:left="36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</w:t>
      </w:r>
      <w:r w:rsidR="008B25FE" w:rsidRPr="008B25FE">
        <w:rPr>
          <w:rFonts w:cs="Calibri"/>
          <w:sz w:val="20"/>
          <w:szCs w:val="20"/>
        </w:rPr>
        <w:t>oszt ubezpieczenia na życie za cały okres 5 lat kredytowania wynosi 3 060,00 zł</w:t>
      </w:r>
      <w:r>
        <w:rPr>
          <w:rFonts w:cs="Calibri"/>
          <w:sz w:val="20"/>
          <w:szCs w:val="20"/>
        </w:rPr>
        <w:t>,</w:t>
      </w:r>
      <w:r w:rsidR="008B25FE" w:rsidRPr="008B25FE">
        <w:rPr>
          <w:rFonts w:cs="Calibri"/>
          <w:sz w:val="20"/>
          <w:szCs w:val="20"/>
        </w:rPr>
        <w:t xml:space="preserve"> </w:t>
      </w:r>
    </w:p>
    <w:p w14:paraId="7348336E" w14:textId="77777777" w:rsidR="000269D3" w:rsidRDefault="000269D3" w:rsidP="00C14DA4">
      <w:pPr>
        <w:pStyle w:val="Akapitzlist"/>
        <w:numPr>
          <w:ilvl w:val="0"/>
          <w:numId w:val="30"/>
        </w:numPr>
        <w:ind w:left="36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</w:t>
      </w:r>
      <w:r w:rsidR="008B25FE" w:rsidRPr="008B25FE">
        <w:rPr>
          <w:rFonts w:cs="Calibri"/>
          <w:sz w:val="20"/>
          <w:szCs w:val="20"/>
        </w:rPr>
        <w:t>oczna stawka za ubezpieczenie kredytowanej nieruchomości od ognia i zdarzeń losowych wynosi 253,00 zł (6 325,00 zł za cały okres kredytowania)</w:t>
      </w:r>
      <w:r>
        <w:rPr>
          <w:rFonts w:cs="Calibri"/>
          <w:sz w:val="20"/>
          <w:szCs w:val="20"/>
        </w:rPr>
        <w:t>,</w:t>
      </w:r>
    </w:p>
    <w:p w14:paraId="4B25A513" w14:textId="77777777" w:rsidR="000269D3" w:rsidRDefault="000269D3" w:rsidP="00C14DA4">
      <w:pPr>
        <w:pStyle w:val="Akapitzlist"/>
        <w:numPr>
          <w:ilvl w:val="0"/>
          <w:numId w:val="30"/>
        </w:numPr>
        <w:ind w:left="36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</w:t>
      </w:r>
      <w:r w:rsidR="008B25FE" w:rsidRPr="008B25FE">
        <w:rPr>
          <w:rFonts w:cs="Calibri"/>
          <w:sz w:val="20"/>
          <w:szCs w:val="20"/>
        </w:rPr>
        <w:t>odatek od czynności cywilno-prawnych (PCC): 19,00 zł</w:t>
      </w:r>
      <w:r>
        <w:rPr>
          <w:rFonts w:cs="Calibri"/>
          <w:sz w:val="20"/>
          <w:szCs w:val="20"/>
        </w:rPr>
        <w:t>,</w:t>
      </w:r>
    </w:p>
    <w:p w14:paraId="7B495725" w14:textId="77777777" w:rsidR="006E70E0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lastRenderedPageBreak/>
        <w:t xml:space="preserve">W całkowitym koszcie kredytu Bank nie uwzględnia </w:t>
      </w:r>
      <w:r w:rsidR="006E70E0">
        <w:rPr>
          <w:rFonts w:cs="Calibri"/>
          <w:sz w:val="20"/>
          <w:szCs w:val="20"/>
        </w:rPr>
        <w:t>k</w:t>
      </w:r>
      <w:r w:rsidRPr="008B25FE">
        <w:rPr>
          <w:rFonts w:cs="Calibri"/>
          <w:sz w:val="20"/>
          <w:szCs w:val="20"/>
        </w:rPr>
        <w:t>osztu wyceny nieruchomości, gdyż nie jest dostawcą tej usługi dodatkowej dla konsumenta.</w:t>
      </w:r>
    </w:p>
    <w:p w14:paraId="328A2017" w14:textId="77777777" w:rsidR="006E70E0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>Całkowita kwota do zapłaty wynosi: 711 472,26 zł.</w:t>
      </w:r>
    </w:p>
    <w:p w14:paraId="0060181B" w14:textId="6D5409B9" w:rsidR="008B25FE" w:rsidRPr="008B25FE" w:rsidRDefault="008B25FE" w:rsidP="00C14DA4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 xml:space="preserve">Oprocentowanie kredytu jest zmienne i w okresie obowiązywania umowy kredytu może ulec zmianie w związku ze zmianą stopy referencyjnej WIBOR 3M, </w:t>
      </w:r>
      <w:r w:rsidR="006E70E0">
        <w:rPr>
          <w:rFonts w:cs="Calibri"/>
          <w:sz w:val="20"/>
          <w:szCs w:val="20"/>
        </w:rPr>
        <w:t>co spowoduje podwyższenie kwoty spłacanej raty kredytu</w:t>
      </w:r>
      <w:r w:rsidRPr="008B25FE">
        <w:rPr>
          <w:rFonts w:cs="Calibri"/>
          <w:sz w:val="20"/>
          <w:szCs w:val="20"/>
        </w:rPr>
        <w:t xml:space="preserve">. </w:t>
      </w:r>
    </w:p>
    <w:p w14:paraId="01896EBF" w14:textId="77777777" w:rsidR="008B25FE" w:rsidRPr="008B25FE" w:rsidRDefault="008B25FE" w:rsidP="008B25FE">
      <w:pPr>
        <w:pStyle w:val="Akapitzlist"/>
        <w:jc w:val="left"/>
        <w:rPr>
          <w:rFonts w:cs="Calibri"/>
          <w:sz w:val="20"/>
          <w:szCs w:val="20"/>
        </w:rPr>
      </w:pPr>
    </w:p>
    <w:p w14:paraId="776B349C" w14:textId="3BE745CA" w:rsidR="00D16F12" w:rsidRDefault="008B25FE" w:rsidP="00FE4EEB">
      <w:pPr>
        <w:pStyle w:val="Akapitzlist"/>
        <w:spacing w:line="276" w:lineRule="auto"/>
        <w:ind w:left="0"/>
        <w:jc w:val="left"/>
        <w:rPr>
          <w:rFonts w:cs="Calibri"/>
          <w:sz w:val="20"/>
          <w:szCs w:val="20"/>
        </w:rPr>
      </w:pPr>
      <w:r w:rsidRPr="008B25FE">
        <w:rPr>
          <w:rFonts w:cs="Calibri"/>
          <w:sz w:val="20"/>
          <w:szCs w:val="20"/>
        </w:rPr>
        <w:t>Kalkulacja została dokonana na dzień 20.03.2026 r. na reprezentatywnym przykładzie.</w:t>
      </w:r>
    </w:p>
    <w:p w14:paraId="532E5A87" w14:textId="77777777" w:rsidR="00DE1CE7" w:rsidRDefault="00DE1CE7" w:rsidP="003E1115">
      <w:pPr>
        <w:pStyle w:val="Akapitzlist"/>
        <w:spacing w:before="0" w:line="276" w:lineRule="auto"/>
        <w:ind w:left="0"/>
        <w:jc w:val="left"/>
        <w:rPr>
          <w:rFonts w:cs="Calibri"/>
          <w:sz w:val="20"/>
          <w:szCs w:val="20"/>
        </w:rPr>
      </w:pPr>
    </w:p>
    <w:p w14:paraId="2764113B" w14:textId="267D3694" w:rsidR="00DE1CE7" w:rsidRDefault="00DE1CE7" w:rsidP="00FE4EEB">
      <w:pPr>
        <w:pStyle w:val="Akapitzlist"/>
        <w:spacing w:line="276" w:lineRule="auto"/>
        <w:ind w:left="0"/>
        <w:jc w:val="left"/>
        <w:rPr>
          <w:rFonts w:cs="Calibri"/>
          <w:sz w:val="20"/>
          <w:szCs w:val="20"/>
        </w:rPr>
      </w:pPr>
      <w:r w:rsidRPr="00DE1CE7">
        <w:rPr>
          <w:rFonts w:cs="Calibri"/>
          <w:b/>
          <w:bCs/>
          <w:sz w:val="20"/>
          <w:szCs w:val="20"/>
        </w:rPr>
        <w:t>Dla oprocentowania zmiennego</w:t>
      </w:r>
      <w:r>
        <w:rPr>
          <w:rFonts w:cs="Calibri"/>
          <w:b/>
          <w:bCs/>
          <w:sz w:val="20"/>
          <w:szCs w:val="20"/>
        </w:rPr>
        <w:t xml:space="preserve"> – Kredyt mieszkaniowy Mój Dom</w:t>
      </w:r>
    </w:p>
    <w:p w14:paraId="4AB761D3" w14:textId="77777777" w:rsidR="00DE1CE7" w:rsidRPr="00DE1CE7" w:rsidRDefault="00DE1CE7" w:rsidP="003E1115">
      <w:pPr>
        <w:keepNext/>
        <w:spacing w:before="0"/>
        <w:contextualSpacing/>
        <w:jc w:val="left"/>
        <w:rPr>
          <w:rFonts w:cs="Calibri"/>
          <w:sz w:val="20"/>
          <w:szCs w:val="20"/>
          <w:lang w:bidi="pl-PL"/>
        </w:rPr>
      </w:pPr>
      <w:r w:rsidRPr="003E1115">
        <w:rPr>
          <w:rFonts w:cs="Calibri"/>
          <w:sz w:val="20"/>
          <w:szCs w:val="20"/>
          <w:lang w:bidi="pl-PL"/>
        </w:rPr>
        <w:t>Rzeczywista Roczna Stopa Oprocentowania (RRSO) wynosi: 5,89%</w:t>
      </w:r>
      <w:r w:rsidRPr="00DE1CE7">
        <w:rPr>
          <w:rFonts w:cs="Calibri"/>
          <w:sz w:val="20"/>
          <w:szCs w:val="20"/>
          <w:lang w:bidi="pl-PL"/>
        </w:rPr>
        <w:t xml:space="preserve"> dla następujących założeń:</w:t>
      </w:r>
    </w:p>
    <w:p w14:paraId="7830C00E" w14:textId="77777777" w:rsidR="00DE1CE7" w:rsidRPr="00DE1CE7" w:rsidRDefault="00DE1CE7" w:rsidP="00DE1CE7">
      <w:pPr>
        <w:keepNext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>Całkowita kwota kredytu: 400 000 zł.</w:t>
      </w:r>
    </w:p>
    <w:p w14:paraId="0144C237" w14:textId="77777777" w:rsidR="00DE1CE7" w:rsidRPr="00DE1CE7" w:rsidRDefault="00DE1CE7" w:rsidP="00DE1CE7">
      <w:pPr>
        <w:keepNext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>Okres kredytowania: 300 miesięcy.</w:t>
      </w:r>
    </w:p>
    <w:p w14:paraId="45DB6576" w14:textId="77777777" w:rsidR="00DE1CE7" w:rsidRPr="00DE1CE7" w:rsidRDefault="00DE1CE7" w:rsidP="00DE1CE7">
      <w:pPr>
        <w:keepNext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>Wkład własny: 20% wartości nieruchomości.</w:t>
      </w:r>
    </w:p>
    <w:p w14:paraId="0CD04387" w14:textId="7B1263EC" w:rsidR="00DE1CE7" w:rsidRPr="00DE1CE7" w:rsidRDefault="00DE1CE7" w:rsidP="00DE1CE7">
      <w:pPr>
        <w:keepNext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>Oprocentowanie kredytu: 5,</w:t>
      </w:r>
      <w:r w:rsidR="003F2D71">
        <w:rPr>
          <w:rFonts w:cs="Calibri"/>
          <w:sz w:val="20"/>
          <w:szCs w:val="20"/>
          <w:lang w:bidi="pl-PL"/>
        </w:rPr>
        <w:t>74</w:t>
      </w:r>
      <w:r w:rsidRPr="00DE1CE7">
        <w:rPr>
          <w:rFonts w:cs="Calibri"/>
          <w:sz w:val="20"/>
          <w:szCs w:val="20"/>
          <w:lang w:bidi="pl-PL"/>
        </w:rPr>
        <w:t xml:space="preserve">% w skali roku – wyliczone jako suma aktualnej stopy bazowej kredytu (stopa zmienna WIBOR 3M: 3,85%) i marży Banku: 1,89%. </w:t>
      </w:r>
    </w:p>
    <w:p w14:paraId="2CBB40F3" w14:textId="77777777" w:rsidR="00DE1CE7" w:rsidRPr="00DE1CE7" w:rsidRDefault="00DE1CE7" w:rsidP="00DE1CE7">
      <w:pPr>
        <w:keepNext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Spłata kredytu następuję w 300 miesięcznych równych rat kapitałowo-odsetkowych, przy czym 299 rat wyniesie 2 515,11 zł a ostatnia rata wyrównująca 2 505,80 zł.  </w:t>
      </w:r>
    </w:p>
    <w:p w14:paraId="26B778E1" w14:textId="77777777" w:rsidR="00DE1CE7" w:rsidRPr="00DE1CE7" w:rsidRDefault="00DE1CE7" w:rsidP="00DE1CE7">
      <w:pPr>
        <w:keepNext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Całkowity koszt kredytu 354 542,69 zł, w tym: </w:t>
      </w:r>
    </w:p>
    <w:p w14:paraId="67A517F8" w14:textId="77777777" w:rsidR="00DE1CE7" w:rsidRPr="00DE1CE7" w:rsidRDefault="00DE1CE7" w:rsidP="00DE1CE7">
      <w:pPr>
        <w:keepNext/>
        <w:numPr>
          <w:ilvl w:val="0"/>
          <w:numId w:val="35"/>
        </w:numPr>
        <w:spacing w:before="0" w:after="200" w:line="276" w:lineRule="auto"/>
        <w:ind w:left="360"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suma odsetek w całym okresie kredytowania 354 523,69 zł, </w:t>
      </w:r>
    </w:p>
    <w:p w14:paraId="439562D4" w14:textId="77777777" w:rsidR="00DE1CE7" w:rsidRPr="00DE1CE7" w:rsidRDefault="00DE1CE7" w:rsidP="00DE1CE7">
      <w:pPr>
        <w:keepNext/>
        <w:numPr>
          <w:ilvl w:val="0"/>
          <w:numId w:val="35"/>
        </w:numPr>
        <w:spacing w:before="0" w:after="200" w:line="276" w:lineRule="auto"/>
        <w:ind w:left="360"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>prowizja za udzielenie kredytu 0,00% kwoty udzielonego kredytu wynosząca 0,00 zł,</w:t>
      </w:r>
    </w:p>
    <w:p w14:paraId="54FD41C5" w14:textId="77777777" w:rsidR="00DE1CE7" w:rsidRPr="00DE1CE7" w:rsidRDefault="00DE1CE7" w:rsidP="00DE1CE7">
      <w:pPr>
        <w:keepNext/>
        <w:numPr>
          <w:ilvl w:val="0"/>
          <w:numId w:val="35"/>
        </w:numPr>
        <w:spacing w:before="0" w:after="200" w:line="276" w:lineRule="auto"/>
        <w:ind w:left="360"/>
        <w:contextualSpacing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podatek od czynności cywilno-prawnych (PCC-3): 19,00 zł. </w:t>
      </w:r>
    </w:p>
    <w:p w14:paraId="12D10BD8" w14:textId="77777777" w:rsidR="00DE1CE7" w:rsidRPr="00DE1CE7" w:rsidRDefault="00DE1CE7" w:rsidP="00DE1CE7">
      <w:pPr>
        <w:keepNext/>
        <w:spacing w:before="0"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W całkowitym koszcie kredytu Bank nie uwzględnia: kosztu ubezpieczenia kredytowanej nieruchomości </w:t>
      </w:r>
      <w:proofErr w:type="gramStart"/>
      <w:r w:rsidRPr="00DE1CE7">
        <w:rPr>
          <w:rFonts w:cs="Calibri"/>
          <w:sz w:val="20"/>
          <w:szCs w:val="20"/>
          <w:lang w:bidi="pl-PL"/>
        </w:rPr>
        <w:t>oraz  kosztu</w:t>
      </w:r>
      <w:proofErr w:type="gramEnd"/>
      <w:r w:rsidRPr="00DE1CE7">
        <w:rPr>
          <w:rFonts w:cs="Calibri"/>
          <w:sz w:val="20"/>
          <w:szCs w:val="20"/>
          <w:lang w:bidi="pl-PL"/>
        </w:rPr>
        <w:t xml:space="preserve"> wyceny nieruchomości, gdyż nie jest dostawcą tej usługi dodatkowej dla konsumenta. </w:t>
      </w:r>
    </w:p>
    <w:p w14:paraId="78C018CF" w14:textId="77777777" w:rsidR="00DE1CE7" w:rsidRPr="00DE1CE7" w:rsidRDefault="00DE1CE7" w:rsidP="00DE1CE7">
      <w:pPr>
        <w:keepNext/>
        <w:spacing w:before="0"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Całkowita kwota do zapłaty wynosi: 754 542,69 zł. </w:t>
      </w:r>
    </w:p>
    <w:p w14:paraId="7C84B801" w14:textId="77777777" w:rsidR="00DE1CE7" w:rsidRPr="00DE1CE7" w:rsidRDefault="00DE1CE7" w:rsidP="00DE1CE7">
      <w:pPr>
        <w:keepNext/>
        <w:spacing w:before="0" w:after="200"/>
        <w:jc w:val="left"/>
        <w:rPr>
          <w:rFonts w:cs="Calibri"/>
          <w:sz w:val="20"/>
          <w:szCs w:val="20"/>
          <w:lang w:bidi="pl-PL"/>
        </w:rPr>
      </w:pPr>
      <w:r w:rsidRPr="00DE1CE7">
        <w:rPr>
          <w:rFonts w:cs="Calibri"/>
          <w:sz w:val="20"/>
          <w:szCs w:val="20"/>
          <w:lang w:bidi="pl-PL"/>
        </w:rPr>
        <w:t xml:space="preserve">Oprocentowanie kredytu jest zmienne i w okresie obowiązywania umowy kredytu może ulec podwyższeniu w związku ze wzrostem stopy referencyjnej WIBOR 3M, co spowoduje podwyższenie kwoty spłacanej raty kredytu. </w:t>
      </w:r>
    </w:p>
    <w:p w14:paraId="0A93F37B" w14:textId="77777777" w:rsidR="00DE1CE7" w:rsidRPr="00DE1CE7" w:rsidRDefault="00DE1CE7" w:rsidP="00DE1CE7">
      <w:pPr>
        <w:autoSpaceDE w:val="0"/>
        <w:autoSpaceDN w:val="0"/>
        <w:adjustRightInd w:val="0"/>
        <w:spacing w:before="0"/>
        <w:rPr>
          <w:rFonts w:cs="Calibri"/>
          <w:color w:val="000000"/>
          <w:sz w:val="20"/>
          <w:szCs w:val="20"/>
        </w:rPr>
      </w:pPr>
      <w:r w:rsidRPr="00DE1CE7">
        <w:rPr>
          <w:rFonts w:cs="Calibri"/>
          <w:sz w:val="20"/>
          <w:szCs w:val="20"/>
          <w:lang w:bidi="pl-PL"/>
        </w:rPr>
        <w:t>Kalkulacja została dokonana na dzień 23.06.2026 r. na reprezentatywnym przykładzie.</w:t>
      </w:r>
    </w:p>
    <w:p w14:paraId="15731B9F" w14:textId="77777777" w:rsidR="00DE1CE7" w:rsidRDefault="00DE1CE7" w:rsidP="003E1115">
      <w:pPr>
        <w:pStyle w:val="Akapitzlist"/>
        <w:spacing w:before="0" w:line="276" w:lineRule="auto"/>
        <w:ind w:left="0"/>
        <w:jc w:val="left"/>
        <w:rPr>
          <w:rFonts w:cs="Calibri"/>
          <w:b/>
          <w:bCs/>
          <w:sz w:val="20"/>
          <w:szCs w:val="20"/>
        </w:rPr>
      </w:pPr>
    </w:p>
    <w:p w14:paraId="66612DB0" w14:textId="7FCFDDAB" w:rsidR="00DE1CE7" w:rsidRPr="00DE1CE7" w:rsidRDefault="00DE1CE7" w:rsidP="00DE1CE7">
      <w:pPr>
        <w:autoSpaceDE w:val="0"/>
        <w:autoSpaceDN w:val="0"/>
        <w:adjustRightInd w:val="0"/>
        <w:spacing w:before="0"/>
        <w:rPr>
          <w:rFonts w:cs="Calibri"/>
          <w:b/>
          <w:bCs/>
          <w:color w:val="000000"/>
          <w:sz w:val="20"/>
          <w:szCs w:val="20"/>
          <w:lang w:bidi="pl-PL"/>
        </w:rPr>
      </w:pPr>
      <w:r w:rsidRPr="00DE1CE7">
        <w:rPr>
          <w:rFonts w:cs="Calibri"/>
          <w:b/>
          <w:bCs/>
          <w:sz w:val="20"/>
          <w:szCs w:val="20"/>
        </w:rPr>
        <w:t>Dla oprocentowania zmiennego –</w:t>
      </w:r>
      <w:r w:rsidRPr="00DE1CE7">
        <w:rPr>
          <w:rFonts w:cs="Calibri"/>
          <w:b/>
          <w:bCs/>
          <w:color w:val="000000"/>
          <w:sz w:val="20"/>
          <w:szCs w:val="20"/>
          <w:lang w:bidi="pl-PL"/>
        </w:rPr>
        <w:t xml:space="preserve"> Kredyt mieszkaniowy Mój Dom </w:t>
      </w:r>
      <w:r w:rsidRPr="00DE1CE7">
        <w:rPr>
          <w:rFonts w:cs="Calibri"/>
          <w:color w:val="000000"/>
          <w:sz w:val="20"/>
          <w:szCs w:val="20"/>
          <w:lang w:bidi="pl-PL"/>
        </w:rPr>
        <w:t>(z ubezpieczeniem i Kontem Platynowym)</w:t>
      </w:r>
    </w:p>
    <w:p w14:paraId="7D4C8E68" w14:textId="3E398531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3E1115">
        <w:rPr>
          <w:rFonts w:cs="Calibri"/>
          <w:color w:val="000000"/>
          <w:sz w:val="20"/>
          <w:szCs w:val="20"/>
          <w:lang w:bidi="pl-PL"/>
        </w:rPr>
        <w:t>Rzeczywista Roczna Stopa Oprocentowania (RRSO) wynosi: 5,</w:t>
      </w:r>
      <w:r w:rsidR="009C42A7">
        <w:rPr>
          <w:rFonts w:cs="Calibri"/>
          <w:color w:val="000000"/>
          <w:sz w:val="20"/>
          <w:szCs w:val="20"/>
          <w:lang w:bidi="pl-PL"/>
        </w:rPr>
        <w:t>67</w:t>
      </w:r>
      <w:r w:rsidRPr="003E1115">
        <w:rPr>
          <w:rFonts w:cs="Calibri"/>
          <w:color w:val="000000"/>
          <w:sz w:val="20"/>
          <w:szCs w:val="20"/>
          <w:lang w:bidi="pl-PL"/>
        </w:rPr>
        <w:t>%</w:t>
      </w:r>
      <w:r w:rsidRPr="00DE1CE7">
        <w:rPr>
          <w:rFonts w:cs="Calibri"/>
          <w:color w:val="000000"/>
          <w:sz w:val="20"/>
          <w:szCs w:val="20"/>
          <w:lang w:bidi="pl-PL"/>
        </w:rPr>
        <w:t xml:space="preserve"> dla następujących założeń:</w:t>
      </w:r>
    </w:p>
    <w:p w14:paraId="7D003100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>Całkowita kwota kredytu: 400 000 zł.</w:t>
      </w:r>
    </w:p>
    <w:p w14:paraId="0B64CBB5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>Okres kredytowania: 300 miesięcy.</w:t>
      </w:r>
    </w:p>
    <w:p w14:paraId="34E7983A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>Wkład własny: 20% wartości nieruchomości.</w:t>
      </w:r>
    </w:p>
    <w:p w14:paraId="33C7A8C3" w14:textId="6532ECA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>Oprocentowanie kredytu: 5,</w:t>
      </w:r>
      <w:r w:rsidR="009C42A7">
        <w:rPr>
          <w:rFonts w:cs="Calibri"/>
          <w:color w:val="000000"/>
          <w:sz w:val="20"/>
          <w:szCs w:val="20"/>
          <w:lang w:bidi="pl-PL"/>
        </w:rPr>
        <w:t>24</w:t>
      </w:r>
      <w:r w:rsidRPr="00DE1CE7">
        <w:rPr>
          <w:rFonts w:cs="Calibri"/>
          <w:color w:val="000000"/>
          <w:sz w:val="20"/>
          <w:szCs w:val="20"/>
          <w:lang w:bidi="pl-PL"/>
        </w:rPr>
        <w:t xml:space="preserve">% w skali roku – wyliczone jako suma aktualnej stopy bazowej kredytu (stopa zmienna WIBOR 3M: 3,85%) i marży Banku: 1,39%. </w:t>
      </w:r>
    </w:p>
    <w:p w14:paraId="0DA20374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 xml:space="preserve">Spłata kredytu następuję w 300 miesięcznych równych rat kapitałowo-odsetkowych, przy czym 299 rat wyniesie 2 395,61 zł a ostatnia rata wyrównująca 2 388,17 zł.  </w:t>
      </w:r>
    </w:p>
    <w:p w14:paraId="1B6B3EFA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 xml:space="preserve">Całkowity koszt kredytu 329 879,56 zł, w tym: </w:t>
      </w:r>
    </w:p>
    <w:p w14:paraId="7C5BBB62" w14:textId="77777777" w:rsidR="00DE1CE7" w:rsidRPr="00DE1CE7" w:rsidRDefault="00DE1CE7" w:rsidP="00DE1CE7">
      <w:pPr>
        <w:numPr>
          <w:ilvl w:val="0"/>
          <w:numId w:val="35"/>
        </w:numPr>
        <w:autoSpaceDE w:val="0"/>
        <w:autoSpaceDN w:val="0"/>
        <w:adjustRightInd w:val="0"/>
        <w:spacing w:before="0" w:after="200" w:line="276" w:lineRule="auto"/>
        <w:ind w:left="360"/>
        <w:contextualSpacing/>
        <w:jc w:val="left"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 xml:space="preserve">suma odsetek w całym okresie kredytowania 318 675,56 zł, </w:t>
      </w:r>
    </w:p>
    <w:p w14:paraId="66309224" w14:textId="77777777" w:rsidR="00DE1CE7" w:rsidRPr="00DE1CE7" w:rsidRDefault="00DE1CE7" w:rsidP="00DE1CE7">
      <w:pPr>
        <w:numPr>
          <w:ilvl w:val="0"/>
          <w:numId w:val="35"/>
        </w:numPr>
        <w:autoSpaceDE w:val="0"/>
        <w:autoSpaceDN w:val="0"/>
        <w:adjustRightInd w:val="0"/>
        <w:spacing w:before="0" w:after="200" w:line="276" w:lineRule="auto"/>
        <w:ind w:left="360"/>
        <w:contextualSpacing/>
        <w:jc w:val="left"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>prowizja za udzielenie kredytu 0,00% kwoty udzielonego kredytu wynosząca 0,00 zł,</w:t>
      </w:r>
    </w:p>
    <w:p w14:paraId="70634C83" w14:textId="77777777" w:rsidR="00DE1CE7" w:rsidRPr="00DE1CE7" w:rsidRDefault="00DE1CE7" w:rsidP="00DE1CE7">
      <w:pPr>
        <w:numPr>
          <w:ilvl w:val="0"/>
          <w:numId w:val="36"/>
        </w:numPr>
        <w:spacing w:before="0" w:after="200" w:line="276" w:lineRule="auto"/>
        <w:ind w:left="360"/>
        <w:contextualSpacing/>
        <w:jc w:val="left"/>
        <w:rPr>
          <w:rFonts w:cs="Calibri"/>
          <w:sz w:val="20"/>
          <w:szCs w:val="20"/>
        </w:rPr>
      </w:pPr>
      <w:r w:rsidRPr="00DE1CE7">
        <w:rPr>
          <w:rFonts w:cs="Calibri"/>
          <w:sz w:val="20"/>
          <w:szCs w:val="20"/>
        </w:rPr>
        <w:t xml:space="preserve">suma opłat miesięcznych za prowadzenie rachunku Konto Platynowe w całym okresie kredytowania wynosi 1 800,00 zł zgodnie z obowiązującą „Taryfą prowizji i opłat bankowych dla klientów indywidualnych w Warszawskim Banku Spółdzielczym” (przy spełnieniu warunku zasilania konta zgodnie z „Taryfą prowizji i opłat bankowych dla klientów indywidualnych w Warszawskim Banku Spółdzielczym”, suma opłat miesięcznych za prowadzenie rachunku Konto Platynowe w całym okresie kredytowania wynosi 0 zł), </w:t>
      </w:r>
    </w:p>
    <w:p w14:paraId="2C7B2AD6" w14:textId="77777777" w:rsidR="00DE1CE7" w:rsidRPr="00DE1CE7" w:rsidRDefault="00DE1CE7" w:rsidP="00DE1CE7">
      <w:pPr>
        <w:numPr>
          <w:ilvl w:val="0"/>
          <w:numId w:val="36"/>
        </w:numPr>
        <w:spacing w:before="0" w:after="200" w:line="276" w:lineRule="auto"/>
        <w:ind w:left="360"/>
        <w:contextualSpacing/>
        <w:jc w:val="left"/>
        <w:rPr>
          <w:rFonts w:cs="Calibri"/>
          <w:sz w:val="20"/>
          <w:szCs w:val="20"/>
        </w:rPr>
      </w:pPr>
      <w:r w:rsidRPr="00DE1CE7">
        <w:rPr>
          <w:rFonts w:cs="Calibri"/>
          <w:sz w:val="20"/>
          <w:szCs w:val="20"/>
        </w:rPr>
        <w:t>koszt ubezpieczenia na życie za okres pierwszych 5-ciu lat kredytowania wynosi 3 060,00 zł,</w:t>
      </w:r>
    </w:p>
    <w:p w14:paraId="0C27274A" w14:textId="77777777" w:rsidR="00DE1CE7" w:rsidRPr="00DE1CE7" w:rsidRDefault="00DE1CE7" w:rsidP="00DE1CE7">
      <w:pPr>
        <w:numPr>
          <w:ilvl w:val="0"/>
          <w:numId w:val="36"/>
        </w:numPr>
        <w:spacing w:before="0" w:after="200" w:line="276" w:lineRule="auto"/>
        <w:ind w:left="360"/>
        <w:contextualSpacing/>
        <w:jc w:val="left"/>
        <w:rPr>
          <w:rFonts w:cs="Calibri"/>
          <w:sz w:val="20"/>
          <w:szCs w:val="20"/>
        </w:rPr>
      </w:pPr>
      <w:r w:rsidRPr="00DE1CE7">
        <w:rPr>
          <w:rFonts w:cs="Calibri"/>
          <w:sz w:val="20"/>
          <w:szCs w:val="20"/>
        </w:rPr>
        <w:t xml:space="preserve">roczna stawka za ubezpieczenie kredytowanej nieruchomości od ognia i zdarzeń losowych wynosi 253,00 zł (6 325,00 zł za cały okres kredytowania), </w:t>
      </w:r>
    </w:p>
    <w:p w14:paraId="551B09AA" w14:textId="77777777" w:rsidR="00DE1CE7" w:rsidRPr="00DE1CE7" w:rsidRDefault="00DE1CE7" w:rsidP="00DE1CE7">
      <w:pPr>
        <w:numPr>
          <w:ilvl w:val="0"/>
          <w:numId w:val="35"/>
        </w:numPr>
        <w:autoSpaceDE w:val="0"/>
        <w:autoSpaceDN w:val="0"/>
        <w:adjustRightInd w:val="0"/>
        <w:spacing w:before="0" w:after="200" w:line="276" w:lineRule="auto"/>
        <w:ind w:left="360"/>
        <w:contextualSpacing/>
        <w:jc w:val="left"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 xml:space="preserve">podatek od czynności cywilno-prawnych (PCC-3): 19,00 zł. </w:t>
      </w:r>
    </w:p>
    <w:p w14:paraId="094E990D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 xml:space="preserve">W całkowitym koszcie kredytu Bank nie uwzględnia: kosztu wyceny nieruchomości, gdyż nie jest dostawcą tej usługi dodatkowej dla konsumenta. </w:t>
      </w:r>
    </w:p>
    <w:p w14:paraId="2752367B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 xml:space="preserve">Całkowita kwota do zapłaty wynosi: 729 879,56 zł. </w:t>
      </w:r>
    </w:p>
    <w:p w14:paraId="1800CD59" w14:textId="77777777" w:rsidR="00DE1CE7" w:rsidRPr="00DE1CE7" w:rsidRDefault="00DE1CE7" w:rsidP="00DE1CE7">
      <w:pPr>
        <w:autoSpaceDE w:val="0"/>
        <w:autoSpaceDN w:val="0"/>
        <w:adjustRightInd w:val="0"/>
        <w:contextualSpacing/>
        <w:rPr>
          <w:rFonts w:cs="Calibri"/>
          <w:color w:val="000000"/>
          <w:sz w:val="20"/>
          <w:szCs w:val="20"/>
          <w:lang w:bidi="pl-PL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lastRenderedPageBreak/>
        <w:t xml:space="preserve">Oprocentowanie kredytu jest zmienne i w okresie obowiązywania umowy kredytu może ulec podwyższeniu w związku ze wzrostem stopy referencyjnej WIBOR 3M, co spowoduje podwyższenie kwoty spłacanej raty kredytu. </w:t>
      </w:r>
    </w:p>
    <w:p w14:paraId="71D29FCD" w14:textId="77777777" w:rsidR="00DE1CE7" w:rsidRPr="00DE1CE7" w:rsidRDefault="00DE1CE7" w:rsidP="00DE1CE7">
      <w:pPr>
        <w:autoSpaceDE w:val="0"/>
        <w:autoSpaceDN w:val="0"/>
        <w:adjustRightInd w:val="0"/>
        <w:ind w:left="227"/>
        <w:contextualSpacing/>
        <w:rPr>
          <w:rFonts w:cs="Calibri"/>
          <w:color w:val="000000"/>
          <w:sz w:val="20"/>
          <w:szCs w:val="20"/>
        </w:rPr>
      </w:pPr>
    </w:p>
    <w:p w14:paraId="48D519BB" w14:textId="07A6D752" w:rsidR="00DE1CE7" w:rsidRPr="003E1115" w:rsidRDefault="00DE1CE7" w:rsidP="003E1115">
      <w:pPr>
        <w:contextualSpacing/>
        <w:jc w:val="left"/>
        <w:rPr>
          <w:rFonts w:cs="Calibri"/>
          <w:color w:val="000000"/>
          <w:sz w:val="20"/>
          <w:szCs w:val="20"/>
        </w:rPr>
      </w:pPr>
      <w:r w:rsidRPr="00DE1CE7">
        <w:rPr>
          <w:rFonts w:cs="Calibri"/>
          <w:color w:val="000000"/>
          <w:sz w:val="20"/>
          <w:szCs w:val="20"/>
          <w:lang w:bidi="pl-PL"/>
        </w:rPr>
        <w:t>Kalkulacja została dokonana na dzień 23.06.2026 r. na reprezentatywnym przykładzie</w:t>
      </w:r>
    </w:p>
    <w:p w14:paraId="26F31A04" w14:textId="326D341F" w:rsidR="00D16F12" w:rsidRPr="00730542" w:rsidRDefault="00D16F12" w:rsidP="003E1115">
      <w:pPr>
        <w:pStyle w:val="Akapitzlist"/>
        <w:numPr>
          <w:ilvl w:val="0"/>
          <w:numId w:val="17"/>
        </w:numPr>
        <w:spacing w:before="240" w:after="120"/>
        <w:ind w:left="360"/>
        <w:jc w:val="left"/>
        <w:rPr>
          <w:rFonts w:cs="Calibri"/>
          <w:b/>
          <w:bCs/>
          <w:sz w:val="24"/>
          <w:szCs w:val="24"/>
          <w:lang w:bidi="pl-PL"/>
        </w:rPr>
      </w:pPr>
      <w:r w:rsidRPr="000C2AC6">
        <w:rPr>
          <w:rFonts w:cs="Calibri"/>
          <w:b/>
          <w:bCs/>
          <w:sz w:val="24"/>
          <w:szCs w:val="24"/>
          <w:lang w:bidi="pl-PL"/>
        </w:rPr>
        <w:t>Wskazanie możliwych innych kosztów nieujętych w całkowitym koszcie kredytu hipotecznego, które konsument może ponieść w związku z umową o kredyt hipoteczny, i prognozowaną maksymalną wysokością tych kosztów</w:t>
      </w:r>
    </w:p>
    <w:p w14:paraId="39813FC3" w14:textId="6B317838" w:rsidR="004037D1" w:rsidRPr="00730542" w:rsidRDefault="004037D1" w:rsidP="000C2AC6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Następujące koszty nie są znane kredytodawcy i dlatego nie są ujęte w RRSO: </w:t>
      </w:r>
    </w:p>
    <w:p w14:paraId="2E77ECFD" w14:textId="5B37C8F7" w:rsidR="004037D1" w:rsidRPr="00730542" w:rsidRDefault="004037D1" w:rsidP="00B849BE">
      <w:pPr>
        <w:pStyle w:val="Akapitzlist"/>
        <w:numPr>
          <w:ilvl w:val="0"/>
          <w:numId w:val="4"/>
        </w:numPr>
        <w:spacing w:before="0"/>
        <w:ind w:left="72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koszt wyceny nieruchomości – </w:t>
      </w:r>
      <w:r w:rsidR="00F21FDF" w:rsidRPr="00730542">
        <w:rPr>
          <w:rFonts w:cs="Calibri"/>
          <w:sz w:val="20"/>
          <w:szCs w:val="20"/>
        </w:rPr>
        <w:t xml:space="preserve">Warszawski </w:t>
      </w:r>
      <w:r w:rsidRPr="00730542">
        <w:rPr>
          <w:rFonts w:cs="Calibri"/>
          <w:sz w:val="20"/>
          <w:szCs w:val="20"/>
        </w:rPr>
        <w:t xml:space="preserve">Bank </w:t>
      </w:r>
      <w:r w:rsidR="00F21FDF" w:rsidRPr="00730542">
        <w:rPr>
          <w:rFonts w:cs="Calibri"/>
          <w:sz w:val="20"/>
          <w:szCs w:val="20"/>
        </w:rPr>
        <w:t>Spółdzielczy</w:t>
      </w:r>
      <w:r w:rsidRPr="00730542">
        <w:rPr>
          <w:rFonts w:cs="Calibri"/>
          <w:sz w:val="20"/>
          <w:szCs w:val="20"/>
        </w:rPr>
        <w:t xml:space="preserve"> nie jest dostawcą tej usługi dodatkowej dla konsumenta;</w:t>
      </w:r>
    </w:p>
    <w:p w14:paraId="49CB74E2" w14:textId="3A07F6F4" w:rsidR="004037D1" w:rsidRPr="00730542" w:rsidRDefault="004037D1" w:rsidP="00B849BE">
      <w:pPr>
        <w:pStyle w:val="Akapitzlist"/>
        <w:numPr>
          <w:ilvl w:val="0"/>
          <w:numId w:val="4"/>
        </w:numPr>
        <w:spacing w:before="0"/>
        <w:ind w:left="72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koszt ubezpieczenia na życie Kredytobiorcy spoza oferty Banku – koszt nieznany Bank</w:t>
      </w:r>
      <w:r w:rsidR="00FF01EF" w:rsidRPr="00730542">
        <w:rPr>
          <w:rFonts w:cs="Calibri"/>
          <w:sz w:val="20"/>
          <w:szCs w:val="20"/>
        </w:rPr>
        <w:t>owi</w:t>
      </w:r>
      <w:r w:rsidR="0003012B" w:rsidRPr="00730542">
        <w:rPr>
          <w:rFonts w:cs="Calibri"/>
          <w:sz w:val="20"/>
          <w:szCs w:val="20"/>
        </w:rPr>
        <w:t>;</w:t>
      </w:r>
    </w:p>
    <w:p w14:paraId="1E4AA07B" w14:textId="0F56B941" w:rsidR="004037D1" w:rsidRPr="00730542" w:rsidRDefault="004037D1" w:rsidP="00E263DE">
      <w:pPr>
        <w:pStyle w:val="Akapitzlist"/>
        <w:numPr>
          <w:ilvl w:val="0"/>
          <w:numId w:val="4"/>
        </w:numPr>
        <w:spacing w:before="0"/>
        <w:ind w:left="72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koszt ubezpieczenia nieruchomości spoza oferty Banku – koszt nieznany Bank</w:t>
      </w:r>
      <w:r w:rsidR="00FF01EF" w:rsidRPr="00730542">
        <w:rPr>
          <w:rFonts w:cs="Calibri"/>
          <w:sz w:val="20"/>
          <w:szCs w:val="20"/>
        </w:rPr>
        <w:t>owi</w:t>
      </w:r>
      <w:r w:rsidR="0003012B" w:rsidRPr="00730542">
        <w:rPr>
          <w:rFonts w:cs="Calibri"/>
          <w:sz w:val="20"/>
          <w:szCs w:val="20"/>
        </w:rPr>
        <w:t>.</w:t>
      </w:r>
    </w:p>
    <w:p w14:paraId="2FFB4CF3" w14:textId="06939F3C" w:rsidR="004037D1" w:rsidRPr="00730542" w:rsidRDefault="004037D1" w:rsidP="00C14DA4">
      <w:pPr>
        <w:spacing w:before="0" w:after="24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Będą Państwo musieli ponieść koszty ustanowienia hipoteki. </w:t>
      </w:r>
      <w:r w:rsidR="00300FC7" w:rsidRPr="00730542">
        <w:rPr>
          <w:rFonts w:cs="Calibri"/>
          <w:sz w:val="20"/>
          <w:szCs w:val="20"/>
        </w:rPr>
        <w:br/>
      </w:r>
      <w:r w:rsidRPr="00730542">
        <w:rPr>
          <w:rFonts w:cs="Calibri"/>
          <w:sz w:val="20"/>
          <w:szCs w:val="20"/>
        </w:rPr>
        <w:t>Proszę się upewnić, że mają Państwo świadomość wszystkich innych opłat i kosztów związanych z Państwa kredytem hipotecznym.</w:t>
      </w:r>
    </w:p>
    <w:p w14:paraId="4CA72AE7" w14:textId="77777777" w:rsidR="00022EE6" w:rsidRPr="00730542" w:rsidRDefault="00022EE6" w:rsidP="00B849BE">
      <w:pPr>
        <w:pStyle w:val="Akapitzlist"/>
        <w:numPr>
          <w:ilvl w:val="0"/>
          <w:numId w:val="18"/>
        </w:numPr>
        <w:spacing w:before="240" w:after="120"/>
        <w:ind w:left="0"/>
        <w:outlineLvl w:val="0"/>
        <w:rPr>
          <w:rFonts w:cs="Calibri"/>
          <w:b/>
          <w:bCs/>
          <w:sz w:val="24"/>
          <w:szCs w:val="24"/>
        </w:rPr>
        <w:sectPr w:rsidR="00022EE6" w:rsidRPr="00730542" w:rsidSect="00D51D7D">
          <w:headerReference w:type="default" r:id="rId8"/>
          <w:footerReference w:type="default" r:id="rId9"/>
          <w:pgSz w:w="11906" w:h="16838"/>
          <w:pgMar w:top="1440" w:right="1080" w:bottom="1440" w:left="1080" w:header="426" w:footer="708" w:gutter="0"/>
          <w:cols w:space="708"/>
          <w:docGrid w:linePitch="360"/>
        </w:sectPr>
      </w:pPr>
    </w:p>
    <w:p w14:paraId="3DD0956F" w14:textId="227545A8" w:rsidR="00D10E4A" w:rsidRDefault="00D10E4A" w:rsidP="00B849BE">
      <w:pPr>
        <w:pStyle w:val="Akapitzlist"/>
        <w:numPr>
          <w:ilvl w:val="0"/>
          <w:numId w:val="17"/>
        </w:numPr>
        <w:spacing w:before="240" w:after="120"/>
        <w:ind w:left="360"/>
        <w:jc w:val="left"/>
        <w:outlineLvl w:val="0"/>
        <w:rPr>
          <w:rFonts w:cs="Calibri"/>
          <w:b/>
          <w:bCs/>
          <w:sz w:val="24"/>
          <w:szCs w:val="24"/>
        </w:rPr>
      </w:pPr>
      <w:r w:rsidRPr="000C2AC6">
        <w:rPr>
          <w:rFonts w:cs="Calibri"/>
          <w:b/>
          <w:bCs/>
          <w:sz w:val="24"/>
          <w:szCs w:val="24"/>
        </w:rPr>
        <w:t>Poszczególne warianty spłaty kredytu hipotecznego oferowane przez Warszawski Bank Spółdzielczy, w tym liczbę, częstotliwość i wysokość regularnie spłacanych rat</w:t>
      </w:r>
    </w:p>
    <w:p w14:paraId="4B8BE721" w14:textId="77777777" w:rsidR="00DB528E" w:rsidRPr="000C2AC6" w:rsidRDefault="00DB528E" w:rsidP="000C2AC6">
      <w:pPr>
        <w:pStyle w:val="Akapitzlist"/>
        <w:spacing w:before="240" w:after="120"/>
        <w:ind w:left="360"/>
        <w:rPr>
          <w:rFonts w:cs="Calibri"/>
          <w:b/>
          <w:bCs/>
          <w:sz w:val="16"/>
          <w:szCs w:val="16"/>
        </w:rPr>
      </w:pPr>
    </w:p>
    <w:p w14:paraId="67F1F37D" w14:textId="7DF06453" w:rsidR="004037D1" w:rsidRPr="00730542" w:rsidRDefault="00D10E4A" w:rsidP="000C2AC6">
      <w:pPr>
        <w:pStyle w:val="Akapitzlist"/>
        <w:spacing w:before="240" w:after="120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B</w:t>
      </w:r>
      <w:r w:rsidR="004037D1" w:rsidRPr="00730542">
        <w:rPr>
          <w:rFonts w:cs="Calibri"/>
          <w:sz w:val="20"/>
          <w:szCs w:val="20"/>
        </w:rPr>
        <w:t>ank umożliwia spłatę rat kredytów w:</w:t>
      </w:r>
    </w:p>
    <w:p w14:paraId="4816E47E" w14:textId="64EE6427" w:rsidR="00E76ABE" w:rsidRPr="00730542" w:rsidRDefault="00E76ABE" w:rsidP="00B849BE">
      <w:pPr>
        <w:pStyle w:val="Akapitzlist"/>
        <w:numPr>
          <w:ilvl w:val="0"/>
          <w:numId w:val="5"/>
        </w:numPr>
        <w:spacing w:before="240" w:after="120"/>
        <w:ind w:left="70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równych ratach kapitałowo-odsetkowych</w:t>
      </w:r>
      <w:r w:rsidR="00F91909" w:rsidRPr="00730542">
        <w:rPr>
          <w:rFonts w:cs="Calibri"/>
          <w:sz w:val="20"/>
          <w:szCs w:val="20"/>
        </w:rPr>
        <w:t>;</w:t>
      </w:r>
    </w:p>
    <w:p w14:paraId="314886B2" w14:textId="77777777" w:rsidR="00E76ABE" w:rsidRPr="00730542" w:rsidRDefault="00E76ABE" w:rsidP="00B849BE">
      <w:pPr>
        <w:pStyle w:val="Akapitzlist"/>
        <w:numPr>
          <w:ilvl w:val="0"/>
          <w:numId w:val="5"/>
        </w:numPr>
        <w:spacing w:before="240" w:after="120"/>
        <w:ind w:left="70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malejących ratach kapitałowo-odsetkowych</w:t>
      </w:r>
      <w:r w:rsidR="00F91909" w:rsidRPr="00730542">
        <w:rPr>
          <w:rFonts w:cs="Calibri"/>
          <w:sz w:val="20"/>
          <w:szCs w:val="20"/>
        </w:rPr>
        <w:t>.</w:t>
      </w:r>
    </w:p>
    <w:p w14:paraId="0E3BFF28" w14:textId="77777777" w:rsidR="00C25505" w:rsidRPr="00730542" w:rsidRDefault="00C25505" w:rsidP="000C2AC6">
      <w:pPr>
        <w:tabs>
          <w:tab w:val="left" w:pos="1830"/>
        </w:tabs>
        <w:spacing w:before="240"/>
        <w:jc w:val="left"/>
        <w:rPr>
          <w:rFonts w:cs="Calibri"/>
          <w:b/>
          <w:bCs/>
          <w:sz w:val="20"/>
          <w:szCs w:val="20"/>
        </w:rPr>
      </w:pPr>
      <w:r w:rsidRPr="00730542">
        <w:rPr>
          <w:rFonts w:cs="Calibri"/>
          <w:b/>
          <w:bCs/>
          <w:sz w:val="20"/>
          <w:szCs w:val="20"/>
        </w:rPr>
        <w:t xml:space="preserve">Dla oprocentowania okresowo – stałego: </w:t>
      </w:r>
    </w:p>
    <w:p w14:paraId="2EB8698A" w14:textId="77777777" w:rsidR="00287D76" w:rsidRPr="00730542" w:rsidRDefault="00287D76" w:rsidP="000C2AC6">
      <w:pPr>
        <w:tabs>
          <w:tab w:val="left" w:pos="1830"/>
        </w:tabs>
        <w:spacing w:before="0"/>
        <w:jc w:val="left"/>
        <w:rPr>
          <w:rFonts w:cs="Calibri"/>
          <w:sz w:val="20"/>
          <w:szCs w:val="20"/>
        </w:rPr>
      </w:pPr>
      <w:bookmarkStart w:id="2" w:name="_Hlk184302361"/>
      <w:r w:rsidRPr="00730542">
        <w:rPr>
          <w:rFonts w:cs="Calibri"/>
          <w:sz w:val="20"/>
          <w:szCs w:val="20"/>
        </w:rPr>
        <w:t>Raty kredytu spłacane są w częstotliwości miesięcznej</w:t>
      </w:r>
      <w:r w:rsidR="00DA226D" w:rsidRPr="00730542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 xml:space="preserve">Równa rata miesięczna: </w:t>
      </w:r>
    </w:p>
    <w:p w14:paraId="73B59BF6" w14:textId="5CC1F2D3" w:rsidR="00966EC2" w:rsidRPr="00730542" w:rsidRDefault="003662D0" w:rsidP="000C2AC6">
      <w:pPr>
        <w:pStyle w:val="Akapitzlist"/>
        <w:tabs>
          <w:tab w:val="left" w:pos="1830"/>
        </w:tabs>
        <w:spacing w:before="0"/>
        <w:ind w:left="0"/>
        <w:jc w:val="left"/>
        <w:rPr>
          <w:rFonts w:cs="Calibri"/>
          <w:sz w:val="20"/>
          <w:szCs w:val="20"/>
        </w:rPr>
      </w:pPr>
      <w:r w:rsidRPr="003662D0">
        <w:rPr>
          <w:rFonts w:cs="Calibri"/>
          <w:sz w:val="20"/>
          <w:szCs w:val="20"/>
          <w:lang w:bidi="pl-PL"/>
        </w:rPr>
        <w:t xml:space="preserve">2 727,46 </w:t>
      </w:r>
      <w:r w:rsidR="00844615" w:rsidRPr="00730542">
        <w:rPr>
          <w:rFonts w:cs="Calibri"/>
          <w:sz w:val="20"/>
          <w:szCs w:val="20"/>
        </w:rPr>
        <w:t>zł</w:t>
      </w:r>
      <w:r w:rsidR="00966EC2" w:rsidRPr="00730542">
        <w:rPr>
          <w:rFonts w:cs="Calibri"/>
          <w:sz w:val="20"/>
          <w:szCs w:val="20"/>
        </w:rPr>
        <w:t xml:space="preserve"> (pierwsze </w:t>
      </w:r>
      <w:r w:rsidR="00BB60C3" w:rsidRPr="00730542">
        <w:rPr>
          <w:rFonts w:cs="Calibri"/>
          <w:sz w:val="20"/>
          <w:szCs w:val="20"/>
        </w:rPr>
        <w:t xml:space="preserve">60 </w:t>
      </w:r>
      <w:r w:rsidR="00966EC2" w:rsidRPr="00730542">
        <w:rPr>
          <w:rFonts w:cs="Calibri"/>
          <w:sz w:val="20"/>
          <w:szCs w:val="20"/>
        </w:rPr>
        <w:t>rat</w:t>
      </w:r>
      <w:r w:rsidR="00844615" w:rsidRPr="00730542">
        <w:rPr>
          <w:rFonts w:cs="Calibri"/>
          <w:sz w:val="20"/>
          <w:szCs w:val="20"/>
        </w:rPr>
        <w:t xml:space="preserve">), </w:t>
      </w:r>
      <w:r w:rsidR="004A2088" w:rsidRPr="004A2088">
        <w:rPr>
          <w:rFonts w:cs="Calibri"/>
          <w:sz w:val="20"/>
          <w:szCs w:val="20"/>
          <w:lang w:bidi="pl-PL"/>
        </w:rPr>
        <w:t xml:space="preserve">2 652,82 </w:t>
      </w:r>
      <w:r w:rsidR="00844615" w:rsidRPr="00730542">
        <w:rPr>
          <w:rFonts w:cs="Calibri"/>
          <w:sz w:val="20"/>
          <w:szCs w:val="20"/>
        </w:rPr>
        <w:t>zł (</w:t>
      </w:r>
      <w:r w:rsidR="00BB60C3" w:rsidRPr="00730542">
        <w:rPr>
          <w:rFonts w:cs="Calibri"/>
          <w:sz w:val="20"/>
          <w:szCs w:val="20"/>
        </w:rPr>
        <w:t>następne raty</w:t>
      </w:r>
      <w:r w:rsidR="00844615" w:rsidRPr="00730542">
        <w:rPr>
          <w:rFonts w:cs="Calibri"/>
          <w:sz w:val="20"/>
          <w:szCs w:val="20"/>
        </w:rPr>
        <w:t>)</w:t>
      </w:r>
      <w:r w:rsidR="003E4C78" w:rsidRPr="00730542">
        <w:rPr>
          <w:rFonts w:cs="Calibri"/>
          <w:sz w:val="20"/>
          <w:szCs w:val="20"/>
        </w:rPr>
        <w:t xml:space="preserve">, </w:t>
      </w:r>
      <w:r w:rsidR="004A2088" w:rsidRPr="004A2088">
        <w:rPr>
          <w:rFonts w:cs="Calibri"/>
          <w:sz w:val="20"/>
          <w:szCs w:val="20"/>
          <w:lang w:bidi="pl-PL"/>
        </w:rPr>
        <w:t xml:space="preserve">2 654,59 </w:t>
      </w:r>
      <w:r w:rsidR="003E4C78" w:rsidRPr="00730542">
        <w:rPr>
          <w:rFonts w:cs="Calibri"/>
          <w:sz w:val="20"/>
          <w:szCs w:val="20"/>
        </w:rPr>
        <w:t>zł (ostatnia rata wyrównująca)</w:t>
      </w:r>
    </w:p>
    <w:p w14:paraId="192D1B7D" w14:textId="77777777" w:rsidR="00287D76" w:rsidRPr="00730542" w:rsidRDefault="00287D76" w:rsidP="000C2AC6">
      <w:pPr>
        <w:pStyle w:val="Akapitzlist"/>
        <w:tabs>
          <w:tab w:val="left" w:pos="1830"/>
        </w:tabs>
        <w:spacing w:before="240" w:after="120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Przy założeniu z przykładu reprezentatywnego, że: </w:t>
      </w:r>
    </w:p>
    <w:p w14:paraId="74BC8635" w14:textId="178D5E39" w:rsidR="0069704E" w:rsidRPr="00730542" w:rsidRDefault="00287D76" w:rsidP="00C14DA4">
      <w:pPr>
        <w:pStyle w:val="Akapitzlist"/>
        <w:numPr>
          <w:ilvl w:val="0"/>
          <w:numId w:val="31"/>
        </w:numPr>
        <w:tabs>
          <w:tab w:val="left" w:pos="1830"/>
        </w:tabs>
        <w:spacing w:before="240" w:after="120"/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całkowita kwota kredytu: </w:t>
      </w:r>
      <w:r w:rsidR="00D865EE" w:rsidRPr="00730542">
        <w:rPr>
          <w:rFonts w:cs="Calibri"/>
          <w:sz w:val="20"/>
          <w:szCs w:val="20"/>
        </w:rPr>
        <w:t>400</w:t>
      </w:r>
      <w:r w:rsidR="00844615" w:rsidRPr="00730542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 xml:space="preserve">000 </w:t>
      </w:r>
      <w:r w:rsidR="00CD0BA7" w:rsidRPr="00730542">
        <w:rPr>
          <w:rFonts w:cs="Calibri"/>
          <w:sz w:val="20"/>
          <w:szCs w:val="20"/>
        </w:rPr>
        <w:t>zł</w:t>
      </w:r>
      <w:r w:rsidRPr="00730542">
        <w:rPr>
          <w:rFonts w:cs="Calibri"/>
          <w:sz w:val="20"/>
          <w:szCs w:val="20"/>
        </w:rPr>
        <w:t xml:space="preserve"> (bez kredytowanych kosztów); </w:t>
      </w:r>
    </w:p>
    <w:p w14:paraId="67B26DF8" w14:textId="256474D2" w:rsidR="0069704E" w:rsidRPr="0069704E" w:rsidRDefault="00287D76" w:rsidP="00C14DA4">
      <w:pPr>
        <w:pStyle w:val="Akapitzlist"/>
        <w:numPr>
          <w:ilvl w:val="0"/>
          <w:numId w:val="31"/>
        </w:numPr>
        <w:tabs>
          <w:tab w:val="left" w:pos="1830"/>
        </w:tabs>
        <w:spacing w:before="240" w:after="120"/>
        <w:ind w:left="360"/>
        <w:jc w:val="left"/>
        <w:rPr>
          <w:rFonts w:cs="Calibri"/>
          <w:sz w:val="20"/>
          <w:szCs w:val="20"/>
        </w:rPr>
      </w:pPr>
      <w:r w:rsidRPr="0069704E">
        <w:rPr>
          <w:rFonts w:cs="Calibri"/>
          <w:sz w:val="20"/>
          <w:szCs w:val="20"/>
        </w:rPr>
        <w:t xml:space="preserve">okres kredytowania: </w:t>
      </w:r>
      <w:r w:rsidR="00D865EE" w:rsidRPr="0069704E">
        <w:rPr>
          <w:rFonts w:cs="Calibri"/>
          <w:sz w:val="20"/>
          <w:szCs w:val="20"/>
        </w:rPr>
        <w:t>300</w:t>
      </w:r>
      <w:r w:rsidR="00844615" w:rsidRPr="0069704E">
        <w:rPr>
          <w:rFonts w:cs="Calibri"/>
          <w:sz w:val="20"/>
          <w:szCs w:val="20"/>
        </w:rPr>
        <w:t xml:space="preserve"> </w:t>
      </w:r>
      <w:r w:rsidRPr="0069704E">
        <w:rPr>
          <w:rFonts w:cs="Calibri"/>
          <w:sz w:val="20"/>
          <w:szCs w:val="20"/>
        </w:rPr>
        <w:t xml:space="preserve">miesięcy; </w:t>
      </w:r>
    </w:p>
    <w:p w14:paraId="6D44F33C" w14:textId="19E2540A" w:rsidR="0069704E" w:rsidRPr="0069704E" w:rsidRDefault="00287D76" w:rsidP="00C14DA4">
      <w:pPr>
        <w:pStyle w:val="Akapitzlist"/>
        <w:numPr>
          <w:ilvl w:val="0"/>
          <w:numId w:val="31"/>
        </w:numPr>
        <w:tabs>
          <w:tab w:val="left" w:pos="1830"/>
        </w:tabs>
        <w:spacing w:before="240" w:after="120"/>
        <w:ind w:left="360"/>
        <w:jc w:val="left"/>
        <w:rPr>
          <w:rFonts w:cs="Calibri"/>
          <w:sz w:val="20"/>
          <w:szCs w:val="20"/>
        </w:rPr>
      </w:pPr>
      <w:r w:rsidRPr="0069704E">
        <w:rPr>
          <w:rFonts w:cs="Calibri"/>
          <w:sz w:val="20"/>
          <w:szCs w:val="20"/>
        </w:rPr>
        <w:t xml:space="preserve">wkład własny: 20% wartości nieruchomości;  </w:t>
      </w:r>
    </w:p>
    <w:p w14:paraId="1E3F84A7" w14:textId="7EFBDF93" w:rsidR="00927AE4" w:rsidRPr="00C14DA4" w:rsidRDefault="00927AE4" w:rsidP="00C14DA4">
      <w:pPr>
        <w:pStyle w:val="Akapitzlist"/>
        <w:numPr>
          <w:ilvl w:val="0"/>
          <w:numId w:val="31"/>
        </w:numPr>
        <w:tabs>
          <w:tab w:val="left" w:pos="1830"/>
        </w:tabs>
        <w:spacing w:before="240" w:after="120"/>
        <w:ind w:left="360"/>
        <w:jc w:val="left"/>
        <w:rPr>
          <w:rFonts w:cs="Calibri"/>
          <w:sz w:val="20"/>
          <w:szCs w:val="20"/>
        </w:rPr>
      </w:pPr>
      <w:r w:rsidRPr="0069704E">
        <w:rPr>
          <w:rFonts w:cs="Calibri"/>
          <w:sz w:val="20"/>
          <w:szCs w:val="20"/>
        </w:rPr>
        <w:t xml:space="preserve">oprocentowanie kredytu stałe w okresie pierwszych 60 miesięcy: </w:t>
      </w:r>
      <w:r w:rsidR="004A2088" w:rsidRPr="0069704E">
        <w:rPr>
          <w:rFonts w:cs="Calibri"/>
          <w:sz w:val="20"/>
          <w:szCs w:val="20"/>
          <w:lang w:bidi="pl-PL"/>
        </w:rPr>
        <w:t>6,60</w:t>
      </w:r>
      <w:r w:rsidRPr="0069704E">
        <w:rPr>
          <w:rFonts w:cs="Calibri"/>
          <w:sz w:val="20"/>
          <w:szCs w:val="20"/>
        </w:rPr>
        <w:t>% w skali roku</w:t>
      </w:r>
      <w:r w:rsidR="0069704E">
        <w:rPr>
          <w:rFonts w:cs="Calibri"/>
          <w:sz w:val="20"/>
          <w:szCs w:val="20"/>
        </w:rPr>
        <w:t xml:space="preserve"> </w:t>
      </w:r>
      <w:r w:rsidRPr="00C14DA4">
        <w:rPr>
          <w:rFonts w:cs="Calibri"/>
          <w:sz w:val="20"/>
          <w:szCs w:val="20"/>
        </w:rPr>
        <w:t xml:space="preserve">następnie oprocentowanie zmienne kredytu </w:t>
      </w:r>
      <w:r w:rsidR="004A2088" w:rsidRPr="00C14DA4">
        <w:rPr>
          <w:rFonts w:cs="Calibri"/>
          <w:sz w:val="20"/>
          <w:szCs w:val="20"/>
          <w:lang w:bidi="pl-PL"/>
        </w:rPr>
        <w:t>6,25</w:t>
      </w:r>
      <w:r w:rsidRPr="00C14DA4">
        <w:rPr>
          <w:rFonts w:cs="Calibri"/>
          <w:sz w:val="20"/>
          <w:szCs w:val="20"/>
        </w:rPr>
        <w:t>%</w:t>
      </w:r>
      <w:r w:rsidR="00BB60C3" w:rsidRPr="00C14DA4">
        <w:rPr>
          <w:rFonts w:cs="Calibri"/>
          <w:sz w:val="20"/>
          <w:szCs w:val="20"/>
        </w:rPr>
        <w:t xml:space="preserve"> w skali roku</w:t>
      </w:r>
      <w:r w:rsidRPr="00C14DA4">
        <w:rPr>
          <w:rFonts w:cs="Calibri"/>
          <w:sz w:val="20"/>
          <w:szCs w:val="20"/>
        </w:rPr>
        <w:t xml:space="preserve"> – wyliczone jako suma aktualnej stopy bazowej kredytu (stopa zmienna WIBOR 3M: </w:t>
      </w:r>
      <w:r w:rsidR="004A2088" w:rsidRPr="00C14DA4">
        <w:rPr>
          <w:rFonts w:cs="Calibri"/>
          <w:sz w:val="20"/>
          <w:szCs w:val="20"/>
          <w:lang w:bidi="pl-PL"/>
        </w:rPr>
        <w:t>3,85</w:t>
      </w:r>
      <w:r w:rsidRPr="00C14DA4">
        <w:rPr>
          <w:rFonts w:cs="Calibri"/>
          <w:sz w:val="20"/>
          <w:szCs w:val="20"/>
        </w:rPr>
        <w:t>%) i marży Banku w wysokości 2,40%</w:t>
      </w:r>
      <w:r w:rsidR="0069704E">
        <w:rPr>
          <w:rFonts w:cs="Calibri"/>
          <w:sz w:val="20"/>
          <w:szCs w:val="20"/>
        </w:rPr>
        <w:t>;</w:t>
      </w:r>
    </w:p>
    <w:p w14:paraId="589A73EB" w14:textId="505F3C8D" w:rsidR="00E60BEB" w:rsidRPr="00730542" w:rsidRDefault="00287D76" w:rsidP="000C2AC6">
      <w:pPr>
        <w:pStyle w:val="Akapitzlist"/>
        <w:tabs>
          <w:tab w:val="left" w:pos="1830"/>
        </w:tabs>
        <w:spacing w:before="0" w:after="240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Wyliczenia na dzień </w:t>
      </w:r>
      <w:r w:rsidR="004A2088" w:rsidRPr="004A2088">
        <w:rPr>
          <w:rFonts w:cs="Calibri"/>
          <w:sz w:val="20"/>
          <w:szCs w:val="20"/>
          <w:lang w:bidi="pl-PL"/>
        </w:rPr>
        <w:t xml:space="preserve">25.05.2026 </w:t>
      </w:r>
      <w:r w:rsidRPr="00730542">
        <w:rPr>
          <w:rFonts w:cs="Calibri"/>
          <w:sz w:val="20"/>
          <w:szCs w:val="20"/>
        </w:rPr>
        <w:t>r.</w:t>
      </w:r>
    </w:p>
    <w:p w14:paraId="38D5B925" w14:textId="77777777" w:rsidR="00E60BEB" w:rsidRPr="00730542" w:rsidRDefault="00E60BEB" w:rsidP="000C2AC6">
      <w:pPr>
        <w:pStyle w:val="Akapitzlist"/>
        <w:tabs>
          <w:tab w:val="left" w:pos="1830"/>
        </w:tabs>
        <w:spacing w:before="0" w:after="240"/>
        <w:ind w:left="0"/>
        <w:jc w:val="left"/>
        <w:rPr>
          <w:rFonts w:cs="Calibri"/>
          <w:sz w:val="20"/>
          <w:szCs w:val="20"/>
        </w:rPr>
      </w:pPr>
    </w:p>
    <w:bookmarkEnd w:id="2"/>
    <w:p w14:paraId="029F0E1E" w14:textId="7CFBF86E" w:rsidR="00C25505" w:rsidRPr="00730542" w:rsidRDefault="00C25505" w:rsidP="000C2AC6">
      <w:pPr>
        <w:pStyle w:val="Akapitzlist"/>
        <w:tabs>
          <w:tab w:val="left" w:pos="1830"/>
        </w:tabs>
        <w:ind w:left="0"/>
        <w:jc w:val="left"/>
        <w:rPr>
          <w:rFonts w:cs="Calibri"/>
          <w:b/>
          <w:bCs/>
          <w:sz w:val="20"/>
          <w:szCs w:val="20"/>
        </w:rPr>
      </w:pPr>
      <w:r w:rsidRPr="00730542">
        <w:rPr>
          <w:rFonts w:cs="Calibri"/>
          <w:b/>
          <w:bCs/>
          <w:sz w:val="20"/>
          <w:szCs w:val="20"/>
        </w:rPr>
        <w:t>Dla oprocentowania zmienneg</w:t>
      </w:r>
      <w:r w:rsidR="00C87858" w:rsidRPr="00730542">
        <w:rPr>
          <w:rFonts w:cs="Calibri"/>
          <w:b/>
          <w:bCs/>
          <w:sz w:val="20"/>
          <w:szCs w:val="20"/>
        </w:rPr>
        <w:t>o – oferta standardowa</w:t>
      </w:r>
      <w:r w:rsidRPr="00730542">
        <w:rPr>
          <w:rFonts w:cs="Calibri"/>
          <w:b/>
          <w:bCs/>
          <w:sz w:val="20"/>
          <w:szCs w:val="20"/>
        </w:rPr>
        <w:t xml:space="preserve">: </w:t>
      </w:r>
    </w:p>
    <w:p w14:paraId="2AED37E4" w14:textId="77777777" w:rsidR="00C25505" w:rsidRPr="00730542" w:rsidRDefault="00C25505" w:rsidP="000C2AC6">
      <w:pPr>
        <w:pStyle w:val="Akapitzlist"/>
        <w:tabs>
          <w:tab w:val="left" w:pos="1830"/>
        </w:tabs>
        <w:spacing w:before="0"/>
        <w:ind w:left="0"/>
        <w:jc w:val="left"/>
        <w:rPr>
          <w:rFonts w:cs="Calibri"/>
          <w:sz w:val="20"/>
          <w:szCs w:val="20"/>
        </w:rPr>
      </w:pPr>
      <w:bookmarkStart w:id="3" w:name="_Hlk184302375"/>
      <w:r w:rsidRPr="00730542">
        <w:rPr>
          <w:rFonts w:cs="Calibri"/>
          <w:sz w:val="20"/>
          <w:szCs w:val="20"/>
        </w:rPr>
        <w:t>Raty kredytu spłacane są w częstotliwości miesięcznej</w:t>
      </w:r>
      <w:r w:rsidR="00DA226D" w:rsidRPr="00730542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 xml:space="preserve">Równa rata miesięczna: </w:t>
      </w:r>
    </w:p>
    <w:p w14:paraId="6985F900" w14:textId="12DAF6FD" w:rsidR="00C25505" w:rsidRPr="00730542" w:rsidRDefault="004A2088" w:rsidP="000C2AC6">
      <w:pPr>
        <w:spacing w:before="0"/>
        <w:jc w:val="left"/>
        <w:rPr>
          <w:rFonts w:cs="Calibri"/>
          <w:sz w:val="20"/>
          <w:szCs w:val="20"/>
        </w:rPr>
      </w:pPr>
      <w:r w:rsidRPr="004A2088">
        <w:rPr>
          <w:rFonts w:cs="Calibri"/>
          <w:sz w:val="20"/>
          <w:szCs w:val="20"/>
          <w:lang w:bidi="pl-PL"/>
        </w:rPr>
        <w:t xml:space="preserve">2 640,14 </w:t>
      </w:r>
      <w:r w:rsidR="00C25505" w:rsidRPr="00730542">
        <w:rPr>
          <w:rFonts w:cs="Calibri"/>
          <w:sz w:val="20"/>
          <w:szCs w:val="20"/>
        </w:rPr>
        <w:t>zł (pierwsze 2</w:t>
      </w:r>
      <w:r w:rsidR="00E64E73" w:rsidRPr="00730542">
        <w:rPr>
          <w:rFonts w:cs="Calibri"/>
          <w:sz w:val="20"/>
          <w:szCs w:val="20"/>
        </w:rPr>
        <w:t>99</w:t>
      </w:r>
      <w:r w:rsidR="00C25505" w:rsidRPr="00730542">
        <w:rPr>
          <w:rFonts w:cs="Calibri"/>
          <w:sz w:val="20"/>
          <w:szCs w:val="20"/>
        </w:rPr>
        <w:t xml:space="preserve"> rat), </w:t>
      </w:r>
      <w:r w:rsidRPr="004A2088">
        <w:rPr>
          <w:rFonts w:cs="Calibri"/>
          <w:sz w:val="20"/>
          <w:szCs w:val="20"/>
          <w:lang w:bidi="pl-PL"/>
        </w:rPr>
        <w:t xml:space="preserve">2 643,62 </w:t>
      </w:r>
      <w:r w:rsidR="00C25505" w:rsidRPr="00730542">
        <w:rPr>
          <w:rFonts w:cs="Calibri"/>
          <w:sz w:val="20"/>
          <w:szCs w:val="20"/>
        </w:rPr>
        <w:t>zł (ostatnia rata wyrównująca)</w:t>
      </w:r>
    </w:p>
    <w:p w14:paraId="53AE574E" w14:textId="77777777" w:rsidR="00C25505" w:rsidRPr="00730542" w:rsidRDefault="00C25505" w:rsidP="000C2AC6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Przy założeniu z przykładu reprezentatywnego, że: </w:t>
      </w:r>
    </w:p>
    <w:p w14:paraId="2A161553" w14:textId="01ABBBBE" w:rsidR="0069704E" w:rsidRPr="00C14DA4" w:rsidRDefault="00C25505" w:rsidP="00C14DA4">
      <w:pPr>
        <w:pStyle w:val="Akapitzlist"/>
        <w:numPr>
          <w:ilvl w:val="0"/>
          <w:numId w:val="32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całkowita kwota kredytu: </w:t>
      </w:r>
      <w:r w:rsidR="00E64E73" w:rsidRPr="00C14DA4">
        <w:rPr>
          <w:rFonts w:cs="Calibri"/>
          <w:sz w:val="20"/>
          <w:szCs w:val="20"/>
        </w:rPr>
        <w:t>400</w:t>
      </w:r>
      <w:r w:rsidRPr="00C14DA4">
        <w:rPr>
          <w:rFonts w:cs="Calibri"/>
          <w:sz w:val="20"/>
          <w:szCs w:val="20"/>
        </w:rPr>
        <w:t xml:space="preserve"> 000 zł (bez kredytowanych kosztów);</w:t>
      </w:r>
    </w:p>
    <w:p w14:paraId="47C3291D" w14:textId="344E0E03" w:rsidR="0069704E" w:rsidRPr="00C14DA4" w:rsidRDefault="00C25505" w:rsidP="00C14DA4">
      <w:pPr>
        <w:pStyle w:val="Akapitzlist"/>
        <w:numPr>
          <w:ilvl w:val="0"/>
          <w:numId w:val="32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okres kredytowania: </w:t>
      </w:r>
      <w:r w:rsidR="00E64E73" w:rsidRPr="00C14DA4">
        <w:rPr>
          <w:rFonts w:cs="Calibri"/>
          <w:sz w:val="20"/>
          <w:szCs w:val="20"/>
        </w:rPr>
        <w:t>300</w:t>
      </w:r>
      <w:r w:rsidRPr="00C14DA4">
        <w:rPr>
          <w:rFonts w:cs="Calibri"/>
          <w:sz w:val="20"/>
          <w:szCs w:val="20"/>
        </w:rPr>
        <w:t xml:space="preserve"> miesięcy; </w:t>
      </w:r>
    </w:p>
    <w:p w14:paraId="79CC5669" w14:textId="317C6674" w:rsidR="0069704E" w:rsidRPr="00C14DA4" w:rsidRDefault="00C25505" w:rsidP="00C14DA4">
      <w:pPr>
        <w:pStyle w:val="Akapitzlist"/>
        <w:numPr>
          <w:ilvl w:val="0"/>
          <w:numId w:val="32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wkład własny: 20% wartości nieruchomości;  </w:t>
      </w:r>
    </w:p>
    <w:p w14:paraId="79E93E58" w14:textId="637A8D98" w:rsidR="00C25505" w:rsidRPr="0069704E" w:rsidRDefault="00927AE4" w:rsidP="00C14DA4">
      <w:pPr>
        <w:pStyle w:val="Akapitzlist"/>
        <w:numPr>
          <w:ilvl w:val="0"/>
          <w:numId w:val="32"/>
        </w:numPr>
        <w:spacing w:before="0"/>
        <w:ind w:left="360"/>
        <w:jc w:val="left"/>
        <w:rPr>
          <w:rFonts w:ascii="Arial" w:hAnsi="Arial" w:cs="Arial"/>
          <w:sz w:val="24"/>
          <w:szCs w:val="24"/>
        </w:rPr>
      </w:pPr>
      <w:r w:rsidRPr="00C14DA4">
        <w:rPr>
          <w:rFonts w:cs="Calibri"/>
          <w:sz w:val="20"/>
          <w:szCs w:val="20"/>
        </w:rPr>
        <w:t xml:space="preserve">oprocentowanie kredytu: </w:t>
      </w:r>
      <w:r w:rsidR="004A2088" w:rsidRPr="00C14DA4">
        <w:rPr>
          <w:rFonts w:cs="Calibri"/>
          <w:sz w:val="20"/>
          <w:szCs w:val="20"/>
          <w:lang w:bidi="pl-PL"/>
        </w:rPr>
        <w:t xml:space="preserve">6,25% </w:t>
      </w:r>
      <w:r w:rsidR="00C25505" w:rsidRPr="00C14DA4">
        <w:rPr>
          <w:rFonts w:cs="Calibri"/>
          <w:sz w:val="20"/>
          <w:szCs w:val="20"/>
        </w:rPr>
        <w:t>% w skali roku – wyliczone jako suma aktualne</w:t>
      </w:r>
      <w:r w:rsidRPr="00C14DA4">
        <w:rPr>
          <w:rFonts w:cs="Calibri"/>
          <w:sz w:val="20"/>
          <w:szCs w:val="20"/>
        </w:rPr>
        <w:t xml:space="preserve">j stopy bazowej kredytu (stopa zmienna WIBOR 3M: </w:t>
      </w:r>
      <w:r w:rsidR="004A2088" w:rsidRPr="00C14DA4">
        <w:rPr>
          <w:rFonts w:cs="Calibri"/>
          <w:sz w:val="20"/>
          <w:szCs w:val="20"/>
          <w:lang w:bidi="pl-PL"/>
        </w:rPr>
        <w:t>3,85</w:t>
      </w:r>
      <w:r w:rsidR="00C25505" w:rsidRPr="00C14DA4">
        <w:rPr>
          <w:rFonts w:cs="Calibri"/>
          <w:sz w:val="20"/>
          <w:szCs w:val="20"/>
        </w:rPr>
        <w:t>%) i marży Banku w wysokości 2,40%</w:t>
      </w:r>
      <w:r w:rsidR="00C25505" w:rsidRPr="0069704E">
        <w:rPr>
          <w:rFonts w:ascii="Arial" w:hAnsi="Arial" w:cs="Arial"/>
          <w:sz w:val="24"/>
          <w:szCs w:val="24"/>
        </w:rPr>
        <w:t xml:space="preserve">             </w:t>
      </w:r>
    </w:p>
    <w:p w14:paraId="67574AAC" w14:textId="34593BDE" w:rsidR="00E60BEB" w:rsidRPr="00730542" w:rsidRDefault="00927AE4" w:rsidP="000C2AC6">
      <w:pPr>
        <w:spacing w:before="0" w:after="24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Wyliczenia na dzień </w:t>
      </w:r>
      <w:r w:rsidR="004A2088" w:rsidRPr="004A2088">
        <w:rPr>
          <w:rFonts w:cs="Calibri"/>
          <w:sz w:val="20"/>
          <w:szCs w:val="20"/>
          <w:lang w:bidi="pl-PL"/>
        </w:rPr>
        <w:t xml:space="preserve">25.05.2026 </w:t>
      </w:r>
      <w:r w:rsidR="00C25505" w:rsidRPr="00730542">
        <w:rPr>
          <w:rFonts w:cs="Calibri"/>
          <w:sz w:val="20"/>
          <w:szCs w:val="20"/>
        </w:rPr>
        <w:t>r.</w:t>
      </w:r>
      <w:bookmarkEnd w:id="3"/>
    </w:p>
    <w:p w14:paraId="6B5DFEE8" w14:textId="540E4F9C" w:rsidR="00E60BEB" w:rsidRPr="00730542" w:rsidRDefault="00E60BEB" w:rsidP="000C2AC6">
      <w:pPr>
        <w:spacing w:before="0"/>
        <w:jc w:val="left"/>
        <w:rPr>
          <w:rFonts w:cs="Calibri"/>
          <w:b/>
          <w:bCs/>
          <w:sz w:val="20"/>
          <w:szCs w:val="20"/>
        </w:rPr>
      </w:pPr>
      <w:r w:rsidRPr="00730542">
        <w:rPr>
          <w:rFonts w:cs="Calibri"/>
          <w:b/>
          <w:bCs/>
          <w:sz w:val="20"/>
          <w:szCs w:val="20"/>
        </w:rPr>
        <w:t xml:space="preserve">Dla oprocentowania zmiennego – oferta promocyjna dla wybranych grup zawodowych: </w:t>
      </w:r>
    </w:p>
    <w:p w14:paraId="1008F9DA" w14:textId="77777777" w:rsidR="00E60BEB" w:rsidRPr="00730542" w:rsidRDefault="00E60BEB" w:rsidP="000C2AC6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Raty kredytu spłacane są w częstotliwości miesięcznej Równa rata miesięczna: </w:t>
      </w:r>
    </w:p>
    <w:p w14:paraId="4365E581" w14:textId="35F57299" w:rsidR="00E60BEB" w:rsidRPr="00730542" w:rsidRDefault="0069704E" w:rsidP="000C2AC6">
      <w:pPr>
        <w:spacing w:before="0"/>
        <w:jc w:val="left"/>
        <w:rPr>
          <w:rFonts w:cs="Calibri"/>
          <w:sz w:val="20"/>
          <w:szCs w:val="20"/>
        </w:rPr>
      </w:pPr>
      <w:r w:rsidRPr="0069704E">
        <w:rPr>
          <w:rFonts w:cs="Calibri"/>
          <w:sz w:val="20"/>
          <w:szCs w:val="20"/>
        </w:rPr>
        <w:t xml:space="preserve">2 334,23 </w:t>
      </w:r>
      <w:r w:rsidR="00E60BEB" w:rsidRPr="00730542">
        <w:rPr>
          <w:rFonts w:cs="Calibri"/>
          <w:sz w:val="20"/>
          <w:szCs w:val="20"/>
        </w:rPr>
        <w:t>zł (pierwsze 299 rat),</w:t>
      </w:r>
      <w:r>
        <w:rPr>
          <w:rFonts w:cs="Calibri"/>
          <w:sz w:val="20"/>
          <w:szCs w:val="20"/>
        </w:rPr>
        <w:t xml:space="preserve"> </w:t>
      </w:r>
      <w:r w:rsidRPr="0069704E">
        <w:rPr>
          <w:rFonts w:cs="Calibri"/>
          <w:sz w:val="20"/>
          <w:szCs w:val="20"/>
        </w:rPr>
        <w:t xml:space="preserve">2 333,49 </w:t>
      </w:r>
      <w:r w:rsidR="00E60BEB" w:rsidRPr="00730542">
        <w:rPr>
          <w:rFonts w:cs="Calibri"/>
          <w:sz w:val="20"/>
          <w:szCs w:val="20"/>
        </w:rPr>
        <w:t>zł (ostatnia rata wyrównująca)</w:t>
      </w:r>
    </w:p>
    <w:p w14:paraId="37226061" w14:textId="77777777" w:rsidR="00E60BEB" w:rsidRPr="00730542" w:rsidRDefault="00E60BEB" w:rsidP="000C2AC6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Przy założeniu z przykładu reprezentatywnego, że: </w:t>
      </w:r>
    </w:p>
    <w:p w14:paraId="3CD82CE6" w14:textId="77777777" w:rsidR="00E60BEB" w:rsidRPr="00C14DA4" w:rsidRDefault="00E60BEB" w:rsidP="00C14DA4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całkowita kwota kredytu: 400 000 zł (bez kredytowanych kosztów); </w:t>
      </w:r>
    </w:p>
    <w:p w14:paraId="4C3F4E38" w14:textId="77777777" w:rsidR="00E60BEB" w:rsidRPr="00C14DA4" w:rsidRDefault="00E60BEB" w:rsidP="00C14DA4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okres kredytowania: 300 miesięcy; </w:t>
      </w:r>
    </w:p>
    <w:p w14:paraId="33A88BF1" w14:textId="77777777" w:rsidR="00E60BEB" w:rsidRPr="00C14DA4" w:rsidRDefault="00E60BEB" w:rsidP="00C14DA4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wkład własny: 20% wartości nieruchomości;  </w:t>
      </w:r>
    </w:p>
    <w:p w14:paraId="640D6EF8" w14:textId="518B0E7F" w:rsidR="00E60BEB" w:rsidRPr="00C14DA4" w:rsidRDefault="00E60BEB" w:rsidP="00C14DA4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lastRenderedPageBreak/>
        <w:t xml:space="preserve">oprocentowanie kredytu: </w:t>
      </w:r>
      <w:r w:rsidR="0069704E" w:rsidRPr="00C14DA4">
        <w:rPr>
          <w:rFonts w:cs="Calibri"/>
          <w:sz w:val="20"/>
          <w:szCs w:val="20"/>
        </w:rPr>
        <w:t xml:space="preserve">4,98% </w:t>
      </w:r>
      <w:r w:rsidRPr="00C14DA4">
        <w:rPr>
          <w:rFonts w:cs="Calibri"/>
          <w:sz w:val="20"/>
          <w:szCs w:val="20"/>
        </w:rPr>
        <w:t xml:space="preserve">w skali roku – wyliczone jako suma aktualnej stopy bazowej kredytu (stopa zmienna WIBOR 3M: </w:t>
      </w:r>
      <w:r w:rsidR="0069704E" w:rsidRPr="00C14DA4">
        <w:rPr>
          <w:rFonts w:cs="Calibri"/>
          <w:sz w:val="20"/>
          <w:szCs w:val="20"/>
        </w:rPr>
        <w:t>3,99</w:t>
      </w:r>
      <w:r w:rsidRPr="00C14DA4">
        <w:rPr>
          <w:rFonts w:cs="Calibri"/>
          <w:sz w:val="20"/>
          <w:szCs w:val="20"/>
        </w:rPr>
        <w:t xml:space="preserve">%) i marży Banku w wysokości </w:t>
      </w:r>
      <w:r w:rsidR="00953B8F" w:rsidRPr="00C14DA4">
        <w:rPr>
          <w:rFonts w:cs="Calibri"/>
          <w:sz w:val="20"/>
          <w:szCs w:val="20"/>
        </w:rPr>
        <w:t>0</w:t>
      </w:r>
      <w:r w:rsidRPr="00C14DA4">
        <w:rPr>
          <w:rFonts w:cs="Calibri"/>
          <w:sz w:val="20"/>
          <w:szCs w:val="20"/>
        </w:rPr>
        <w:t>,</w:t>
      </w:r>
      <w:r w:rsidR="00953B8F" w:rsidRPr="00C14DA4">
        <w:rPr>
          <w:rFonts w:cs="Calibri"/>
          <w:sz w:val="20"/>
          <w:szCs w:val="20"/>
        </w:rPr>
        <w:t>9</w:t>
      </w:r>
      <w:r w:rsidRPr="00C14DA4">
        <w:rPr>
          <w:rFonts w:cs="Calibri"/>
          <w:sz w:val="20"/>
          <w:szCs w:val="20"/>
        </w:rPr>
        <w:t>9%</w:t>
      </w:r>
    </w:p>
    <w:p w14:paraId="726718CD" w14:textId="3F8F094A" w:rsidR="00E60BEB" w:rsidRDefault="00E60BEB" w:rsidP="003E1115">
      <w:pPr>
        <w:spacing w:before="0" w:after="24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Wyliczenia na dzień </w:t>
      </w:r>
      <w:r w:rsidR="00D77007" w:rsidRPr="00D77007">
        <w:rPr>
          <w:rFonts w:cs="Calibri"/>
          <w:sz w:val="20"/>
          <w:szCs w:val="20"/>
        </w:rPr>
        <w:t xml:space="preserve">20.03.2026 r. </w:t>
      </w:r>
    </w:p>
    <w:p w14:paraId="5CC5F8B0" w14:textId="77777777" w:rsidR="00D77007" w:rsidRPr="00D77007" w:rsidRDefault="00D77007" w:rsidP="003E1115">
      <w:pPr>
        <w:spacing w:before="0"/>
        <w:jc w:val="left"/>
        <w:rPr>
          <w:rFonts w:cs="Calibri"/>
          <w:sz w:val="20"/>
          <w:szCs w:val="20"/>
        </w:rPr>
      </w:pPr>
      <w:r w:rsidRPr="00D77007">
        <w:rPr>
          <w:rFonts w:cs="Calibri"/>
          <w:b/>
          <w:bCs/>
          <w:sz w:val="20"/>
          <w:szCs w:val="20"/>
        </w:rPr>
        <w:t>Dla oprocentowania zmiennego – Kredyt mieszkaniowy Mój Dom</w:t>
      </w:r>
    </w:p>
    <w:p w14:paraId="4A125C26" w14:textId="77777777" w:rsidR="00D77007" w:rsidRPr="00730542" w:rsidRDefault="00D77007" w:rsidP="00D77007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Raty kredytu spłacane są w częstotliwości miesięcznej Równa rata miesięczna: </w:t>
      </w:r>
    </w:p>
    <w:p w14:paraId="3D660355" w14:textId="595712DD" w:rsidR="00D77007" w:rsidRPr="00730542" w:rsidRDefault="00D77007" w:rsidP="00D77007">
      <w:pPr>
        <w:spacing w:before="0"/>
        <w:jc w:val="left"/>
        <w:rPr>
          <w:rFonts w:cs="Calibri"/>
          <w:sz w:val="20"/>
          <w:szCs w:val="20"/>
        </w:rPr>
      </w:pPr>
      <w:r w:rsidRPr="00D77007">
        <w:rPr>
          <w:rFonts w:cs="Calibri"/>
          <w:sz w:val="20"/>
          <w:szCs w:val="20"/>
          <w:lang w:bidi="pl-PL"/>
        </w:rPr>
        <w:t xml:space="preserve">2 515,11 </w:t>
      </w:r>
      <w:r w:rsidRPr="00730542">
        <w:rPr>
          <w:rFonts w:cs="Calibri"/>
          <w:sz w:val="20"/>
          <w:szCs w:val="20"/>
        </w:rPr>
        <w:t>zł (pierwsze 299 rat),</w:t>
      </w:r>
      <w:r>
        <w:rPr>
          <w:rFonts w:cs="Calibri"/>
          <w:sz w:val="20"/>
          <w:szCs w:val="20"/>
        </w:rPr>
        <w:t xml:space="preserve"> </w:t>
      </w:r>
      <w:r w:rsidRPr="00D77007">
        <w:rPr>
          <w:rFonts w:cs="Calibri"/>
          <w:sz w:val="20"/>
          <w:szCs w:val="20"/>
          <w:lang w:bidi="pl-PL"/>
        </w:rPr>
        <w:t xml:space="preserve">2 505,80 </w:t>
      </w:r>
      <w:r w:rsidRPr="00730542">
        <w:rPr>
          <w:rFonts w:cs="Calibri"/>
          <w:sz w:val="20"/>
          <w:szCs w:val="20"/>
        </w:rPr>
        <w:t>zł (ostatnia rata wyrównująca)</w:t>
      </w:r>
    </w:p>
    <w:p w14:paraId="0D9AB271" w14:textId="77777777" w:rsidR="00D77007" w:rsidRPr="00730542" w:rsidRDefault="00D77007" w:rsidP="00D77007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Przy założeniu z przykładu reprezentatywnego, że: </w:t>
      </w:r>
    </w:p>
    <w:p w14:paraId="02BC555F" w14:textId="77777777" w:rsidR="00D77007" w:rsidRPr="00C14DA4" w:rsidRDefault="00D77007" w:rsidP="00D77007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całkowita kwota kredytu: 400 000 zł (bez kredytowanych kosztów); </w:t>
      </w:r>
    </w:p>
    <w:p w14:paraId="0E23D975" w14:textId="77777777" w:rsidR="00D77007" w:rsidRPr="00C14DA4" w:rsidRDefault="00D77007" w:rsidP="00D77007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okres kredytowania: 300 miesięcy; </w:t>
      </w:r>
    </w:p>
    <w:p w14:paraId="105A1CF9" w14:textId="77777777" w:rsidR="00D77007" w:rsidRPr="00C14DA4" w:rsidRDefault="00D77007" w:rsidP="00D77007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wkład własny: 20% wartości nieruchomości;  </w:t>
      </w:r>
    </w:p>
    <w:p w14:paraId="6C16412A" w14:textId="4046305E" w:rsidR="00D77007" w:rsidRPr="00C14DA4" w:rsidRDefault="00D77007" w:rsidP="00D77007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oprocentowanie kredytu: </w:t>
      </w:r>
      <w:r w:rsidRPr="00D77007">
        <w:rPr>
          <w:rFonts w:cs="Calibri"/>
          <w:sz w:val="20"/>
          <w:szCs w:val="20"/>
          <w:lang w:bidi="pl-PL"/>
        </w:rPr>
        <w:t>5,</w:t>
      </w:r>
      <w:r w:rsidR="005D3502">
        <w:rPr>
          <w:rFonts w:cs="Calibri"/>
          <w:sz w:val="20"/>
          <w:szCs w:val="20"/>
          <w:lang w:bidi="pl-PL"/>
        </w:rPr>
        <w:t>74</w:t>
      </w:r>
      <w:r w:rsidRPr="00D77007">
        <w:rPr>
          <w:rFonts w:cs="Calibri"/>
          <w:sz w:val="20"/>
          <w:szCs w:val="20"/>
          <w:lang w:bidi="pl-PL"/>
        </w:rPr>
        <w:t xml:space="preserve">% </w:t>
      </w:r>
      <w:r w:rsidRPr="00C14DA4">
        <w:rPr>
          <w:rFonts w:cs="Calibri"/>
          <w:sz w:val="20"/>
          <w:szCs w:val="20"/>
        </w:rPr>
        <w:t xml:space="preserve">w skali roku – wyliczone jako suma aktualnej stopy bazowej kredytu (stopa zmienna WIBOR 3M: 3,99%) i marży Banku w wysokości </w:t>
      </w:r>
      <w:r w:rsidRPr="00D77007">
        <w:rPr>
          <w:rFonts w:cs="Calibri"/>
          <w:sz w:val="20"/>
          <w:szCs w:val="20"/>
          <w:lang w:bidi="pl-PL"/>
        </w:rPr>
        <w:t>1,89%.</w:t>
      </w:r>
    </w:p>
    <w:p w14:paraId="48D7C842" w14:textId="2E1ECE25" w:rsidR="00D77007" w:rsidRDefault="00D77007" w:rsidP="00D77007">
      <w:pPr>
        <w:spacing w:before="0" w:after="24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</w:rPr>
        <w:t xml:space="preserve">Wyliczenia na dzień </w:t>
      </w:r>
      <w:r w:rsidRPr="00D77007">
        <w:rPr>
          <w:rFonts w:cs="Calibri"/>
          <w:sz w:val="20"/>
          <w:szCs w:val="20"/>
          <w:lang w:bidi="pl-PL"/>
        </w:rPr>
        <w:t>23.06.2026 r.</w:t>
      </w:r>
    </w:p>
    <w:p w14:paraId="65BF1AA5" w14:textId="77777777" w:rsidR="00D77007" w:rsidRPr="00D77007" w:rsidRDefault="00D77007" w:rsidP="003E1115">
      <w:pPr>
        <w:spacing w:before="0"/>
        <w:jc w:val="left"/>
        <w:rPr>
          <w:rFonts w:cs="Calibri"/>
          <w:b/>
          <w:bCs/>
          <w:sz w:val="20"/>
          <w:szCs w:val="20"/>
          <w:lang w:bidi="pl-PL"/>
        </w:rPr>
      </w:pPr>
      <w:r w:rsidRPr="00D77007">
        <w:rPr>
          <w:rFonts w:cs="Calibri"/>
          <w:b/>
          <w:bCs/>
          <w:sz w:val="20"/>
          <w:szCs w:val="20"/>
          <w:lang w:bidi="pl-PL"/>
        </w:rPr>
        <w:t xml:space="preserve">Dla oprocentowania zmiennego – Kredyt mieszkaniowy Mój Dom </w:t>
      </w:r>
      <w:r w:rsidRPr="00D77007">
        <w:rPr>
          <w:rFonts w:cs="Calibri"/>
          <w:sz w:val="20"/>
          <w:szCs w:val="20"/>
          <w:lang w:bidi="pl-PL"/>
        </w:rPr>
        <w:t>(z ubezpieczeniem i Kontem Platynowym)</w:t>
      </w:r>
    </w:p>
    <w:p w14:paraId="4B75606A" w14:textId="77777777" w:rsidR="005D3502" w:rsidRPr="00730542" w:rsidRDefault="005D3502" w:rsidP="005D3502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Raty kredytu spłacane są w częstotliwości miesięcznej Równa rata miesięczna: </w:t>
      </w:r>
    </w:p>
    <w:p w14:paraId="7100A975" w14:textId="06F3772E" w:rsidR="005D3502" w:rsidRPr="00730542" w:rsidRDefault="005D3502" w:rsidP="005D3502">
      <w:pPr>
        <w:spacing w:before="0"/>
        <w:jc w:val="left"/>
        <w:rPr>
          <w:rFonts w:cs="Calibri"/>
          <w:sz w:val="20"/>
          <w:szCs w:val="20"/>
        </w:rPr>
      </w:pPr>
      <w:r w:rsidRPr="00D77007">
        <w:rPr>
          <w:rFonts w:cs="Calibri"/>
          <w:sz w:val="20"/>
          <w:szCs w:val="20"/>
          <w:lang w:bidi="pl-PL"/>
        </w:rPr>
        <w:t>2</w:t>
      </w:r>
      <w:r>
        <w:rPr>
          <w:rFonts w:cs="Calibri"/>
          <w:sz w:val="20"/>
          <w:szCs w:val="20"/>
          <w:lang w:bidi="pl-PL"/>
        </w:rPr>
        <w:t> 395,61</w:t>
      </w:r>
      <w:r w:rsidRPr="00D77007">
        <w:rPr>
          <w:rFonts w:cs="Calibri"/>
          <w:sz w:val="20"/>
          <w:szCs w:val="20"/>
          <w:lang w:bidi="pl-PL"/>
        </w:rPr>
        <w:t xml:space="preserve"> </w:t>
      </w:r>
      <w:r w:rsidRPr="00730542">
        <w:rPr>
          <w:rFonts w:cs="Calibri"/>
          <w:sz w:val="20"/>
          <w:szCs w:val="20"/>
        </w:rPr>
        <w:t>zł (pierwsze 299 rat),</w:t>
      </w:r>
      <w:r>
        <w:rPr>
          <w:rFonts w:cs="Calibri"/>
          <w:sz w:val="20"/>
          <w:szCs w:val="20"/>
        </w:rPr>
        <w:t xml:space="preserve"> </w:t>
      </w:r>
      <w:r w:rsidRPr="00D77007">
        <w:rPr>
          <w:rFonts w:cs="Calibri"/>
          <w:sz w:val="20"/>
          <w:szCs w:val="20"/>
          <w:lang w:bidi="pl-PL"/>
        </w:rPr>
        <w:t>2</w:t>
      </w:r>
      <w:r>
        <w:rPr>
          <w:rFonts w:cs="Calibri"/>
          <w:sz w:val="20"/>
          <w:szCs w:val="20"/>
          <w:lang w:bidi="pl-PL"/>
        </w:rPr>
        <w:t> 388,17</w:t>
      </w:r>
      <w:r w:rsidRPr="00D77007">
        <w:rPr>
          <w:rFonts w:cs="Calibri"/>
          <w:sz w:val="20"/>
          <w:szCs w:val="20"/>
          <w:lang w:bidi="pl-PL"/>
        </w:rPr>
        <w:t xml:space="preserve"> </w:t>
      </w:r>
      <w:r w:rsidRPr="00730542">
        <w:rPr>
          <w:rFonts w:cs="Calibri"/>
          <w:sz w:val="20"/>
          <w:szCs w:val="20"/>
        </w:rPr>
        <w:t>zł (ostatnia rata wyrównująca)</w:t>
      </w:r>
    </w:p>
    <w:p w14:paraId="4171F460" w14:textId="77777777" w:rsidR="005D3502" w:rsidRPr="00730542" w:rsidRDefault="005D3502" w:rsidP="005D3502">
      <w:pPr>
        <w:spacing w:before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Przy założeniu z przykładu reprezentatywnego, że: </w:t>
      </w:r>
    </w:p>
    <w:p w14:paraId="4BB8DEEA" w14:textId="77777777" w:rsidR="005D3502" w:rsidRPr="00C14DA4" w:rsidRDefault="005D3502" w:rsidP="005D3502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całkowita kwota kredytu: 400 000 zł (bez kredytowanych kosztów); </w:t>
      </w:r>
    </w:p>
    <w:p w14:paraId="0E4CA142" w14:textId="77777777" w:rsidR="005D3502" w:rsidRPr="00C14DA4" w:rsidRDefault="005D3502" w:rsidP="005D3502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okres kredytowania: 300 miesięcy; </w:t>
      </w:r>
    </w:p>
    <w:p w14:paraId="2CD32A2F" w14:textId="77777777" w:rsidR="005D3502" w:rsidRPr="00C14DA4" w:rsidRDefault="005D3502" w:rsidP="005D3502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wkład własny: 20% wartości nieruchomości;  </w:t>
      </w:r>
    </w:p>
    <w:p w14:paraId="3C06124F" w14:textId="568D1B4A" w:rsidR="005D3502" w:rsidRPr="00C14DA4" w:rsidRDefault="005D3502" w:rsidP="005D3502">
      <w:pPr>
        <w:pStyle w:val="Akapitzlist"/>
        <w:numPr>
          <w:ilvl w:val="0"/>
          <w:numId w:val="33"/>
        </w:numPr>
        <w:spacing w:before="0"/>
        <w:ind w:left="360"/>
        <w:jc w:val="left"/>
        <w:rPr>
          <w:rFonts w:cs="Calibri"/>
          <w:sz w:val="20"/>
          <w:szCs w:val="20"/>
        </w:rPr>
      </w:pPr>
      <w:r w:rsidRPr="00C14DA4">
        <w:rPr>
          <w:rFonts w:cs="Calibri"/>
          <w:sz w:val="20"/>
          <w:szCs w:val="20"/>
        </w:rPr>
        <w:t xml:space="preserve">oprocentowanie kredytu: </w:t>
      </w:r>
      <w:r w:rsidRPr="00D77007">
        <w:rPr>
          <w:rFonts w:cs="Calibri"/>
          <w:sz w:val="20"/>
          <w:szCs w:val="20"/>
          <w:lang w:bidi="pl-PL"/>
        </w:rPr>
        <w:t>5,</w:t>
      </w:r>
      <w:r>
        <w:rPr>
          <w:rFonts w:cs="Calibri"/>
          <w:sz w:val="20"/>
          <w:szCs w:val="20"/>
          <w:lang w:bidi="pl-PL"/>
        </w:rPr>
        <w:t>24</w:t>
      </w:r>
      <w:r w:rsidRPr="00D77007">
        <w:rPr>
          <w:rFonts w:cs="Calibri"/>
          <w:sz w:val="20"/>
          <w:szCs w:val="20"/>
          <w:lang w:bidi="pl-PL"/>
        </w:rPr>
        <w:t xml:space="preserve">% </w:t>
      </w:r>
      <w:r w:rsidRPr="00C14DA4">
        <w:rPr>
          <w:rFonts w:cs="Calibri"/>
          <w:sz w:val="20"/>
          <w:szCs w:val="20"/>
        </w:rPr>
        <w:t xml:space="preserve">w skali roku – wyliczone jako suma aktualnej stopy bazowej kredytu (stopa zmienna WIBOR 3M: 3,99%) i marży Banku w wysokości </w:t>
      </w:r>
      <w:r w:rsidRPr="00D77007">
        <w:rPr>
          <w:rFonts w:cs="Calibri"/>
          <w:sz w:val="20"/>
          <w:szCs w:val="20"/>
          <w:lang w:bidi="pl-PL"/>
        </w:rPr>
        <w:t>1,</w:t>
      </w:r>
      <w:r>
        <w:rPr>
          <w:rFonts w:cs="Calibri"/>
          <w:sz w:val="20"/>
          <w:szCs w:val="20"/>
          <w:lang w:bidi="pl-PL"/>
        </w:rPr>
        <w:t>3</w:t>
      </w:r>
      <w:r w:rsidRPr="00D77007">
        <w:rPr>
          <w:rFonts w:cs="Calibri"/>
          <w:sz w:val="20"/>
          <w:szCs w:val="20"/>
          <w:lang w:bidi="pl-PL"/>
        </w:rPr>
        <w:t>9%.</w:t>
      </w:r>
    </w:p>
    <w:p w14:paraId="4FF9343E" w14:textId="77777777" w:rsidR="005D3502" w:rsidRDefault="005D3502" w:rsidP="005D3502">
      <w:pPr>
        <w:spacing w:before="0" w:after="24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</w:rPr>
        <w:t xml:space="preserve">Wyliczenia na dzień </w:t>
      </w:r>
      <w:r w:rsidRPr="00D77007">
        <w:rPr>
          <w:rFonts w:cs="Calibri"/>
          <w:sz w:val="20"/>
          <w:szCs w:val="20"/>
          <w:lang w:bidi="pl-PL"/>
        </w:rPr>
        <w:t>23.06.2026 r.</w:t>
      </w:r>
    </w:p>
    <w:p w14:paraId="5044CF99" w14:textId="77777777" w:rsidR="00953B8F" w:rsidRPr="00730542" w:rsidRDefault="00953B8F" w:rsidP="00B849BE">
      <w:pPr>
        <w:pStyle w:val="Akapitzlist"/>
        <w:numPr>
          <w:ilvl w:val="0"/>
          <w:numId w:val="22"/>
        </w:numPr>
        <w:spacing w:after="120"/>
        <w:ind w:left="360"/>
        <w:jc w:val="left"/>
        <w:outlineLvl w:val="0"/>
        <w:rPr>
          <w:rFonts w:cs="Calibri"/>
          <w:b/>
          <w:bCs/>
          <w:sz w:val="24"/>
          <w:szCs w:val="24"/>
        </w:rPr>
      </w:pPr>
      <w:r w:rsidRPr="000C2AC6">
        <w:rPr>
          <w:rFonts w:cs="Calibri"/>
          <w:b/>
          <w:bCs/>
          <w:sz w:val="24"/>
          <w:szCs w:val="24"/>
        </w:rPr>
        <w:t>Opis warunków bezpośrednio związanych z przedterminową spłatą kredytu hipotecznego</w:t>
      </w:r>
    </w:p>
    <w:p w14:paraId="6561FDFE" w14:textId="77777777" w:rsidR="005D3502" w:rsidRDefault="005D3502" w:rsidP="005D3502">
      <w:pPr>
        <w:pStyle w:val="Akapitzlist"/>
        <w:spacing w:before="240" w:after="120"/>
        <w:ind w:left="0"/>
        <w:jc w:val="left"/>
        <w:rPr>
          <w:rFonts w:cs="Calibri"/>
          <w:sz w:val="20"/>
          <w:szCs w:val="20"/>
        </w:rPr>
      </w:pPr>
    </w:p>
    <w:p w14:paraId="7519D4DA" w14:textId="5097AA02" w:rsidR="00A167D2" w:rsidRPr="00730542" w:rsidRDefault="00A167D2" w:rsidP="003E1115">
      <w:pPr>
        <w:pStyle w:val="Akapitzlist"/>
        <w:spacing w:before="240" w:after="120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Mają Państwo możliwość przedterminowej spłaty tego kredytu hipotecznego w całości </w:t>
      </w:r>
      <w:r w:rsidR="00953B8F" w:rsidRPr="00730542">
        <w:rPr>
          <w:rFonts w:cs="Calibri"/>
          <w:sz w:val="20"/>
          <w:szCs w:val="20"/>
        </w:rPr>
        <w:t>l</w:t>
      </w:r>
      <w:r w:rsidRPr="00730542">
        <w:rPr>
          <w:rFonts w:cs="Calibri"/>
          <w:sz w:val="20"/>
          <w:szCs w:val="20"/>
        </w:rPr>
        <w:t>ub w części.</w:t>
      </w:r>
      <w:r w:rsidR="00953B8F" w:rsidRPr="00730542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>W przypadku, wcześniejszej spłaty części kredytu mogą Państwo wystąpić do Banku z wnioskiem o przekazanie informacji o kosztach spłaty całości lub części kredytu hipotecznego przed terminem określonym w Umowie o kredyt.</w:t>
      </w:r>
    </w:p>
    <w:p w14:paraId="7B07B6D0" w14:textId="77777777" w:rsidR="00A167D2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Przekażemy Państwu, na trwałym nośniku, informację, o której mowa powyżej, wraz z założeniami przyjętymi do jej ustalenia, w terminie 7 dni roboczych od dnia otrzymania od Państwa wniosku o przekazanie powyższych informacji.</w:t>
      </w:r>
    </w:p>
    <w:p w14:paraId="71FD4112" w14:textId="34D2447F" w:rsidR="00A167D2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 przypadku wcześniejszej spłaty części kredytu składają Państwo dyspozycję wcześniejszej spłaty kredytu hipotecznego, gdzie wskazują Państwo czy:  </w:t>
      </w:r>
    </w:p>
    <w:p w14:paraId="4B7F538C" w14:textId="44FA6B50" w:rsidR="00A167D2" w:rsidRPr="00730542" w:rsidRDefault="00A167D2" w:rsidP="00B849BE">
      <w:pPr>
        <w:pStyle w:val="Akapitzlist"/>
        <w:numPr>
          <w:ilvl w:val="0"/>
          <w:numId w:val="10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dokonana spłata ma skutkować zmniejszeniem wysokości kolejnych miesięcznych rat kapitałowo-odsetkowych </w:t>
      </w:r>
      <w:r w:rsidR="00730542" w:rsidRPr="00730542">
        <w:rPr>
          <w:rFonts w:cs="Calibri"/>
          <w:sz w:val="20"/>
          <w:szCs w:val="20"/>
        </w:rPr>
        <w:br/>
      </w:r>
      <w:r w:rsidRPr="00730542">
        <w:rPr>
          <w:rFonts w:cs="Calibri"/>
          <w:sz w:val="20"/>
          <w:szCs w:val="20"/>
        </w:rPr>
        <w:t>z zachowaniem okresu spłaty kredytu czy też</w:t>
      </w:r>
    </w:p>
    <w:p w14:paraId="3A801065" w14:textId="7AAFF60D" w:rsidR="00A167D2" w:rsidRPr="00730542" w:rsidRDefault="00A167D2" w:rsidP="00B849BE">
      <w:pPr>
        <w:pStyle w:val="Akapitzlist"/>
        <w:numPr>
          <w:ilvl w:val="0"/>
          <w:numId w:val="10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skróceniem okresu spłaty kredytu z zachowaniem lub zmniejszeniem wysokości kolejnych miesięcznych rat kapitałowo – odsetkowych (z zastrzeżeniem, że skrócenie okresu kredytu z zachowaniem lub zmniejszeniem miesięcznych rat kapitałowo-odsetkowych jest możliwe, gdy wysokość spłaty jest równa wysokości raty lub wielokrotności rat kapitałowo-odsetkowych określonych w obowiązującym na dzień dokonania spłaty harmonogramie spłaty).</w:t>
      </w:r>
    </w:p>
    <w:p w14:paraId="03FC8702" w14:textId="72375999" w:rsidR="00A167D2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Brak takiego wskazania spowoduje odpowiednie zmniejszenie rat kapitałowo-odsetkowych z zachowaniem okresu spłaty kredytu.  </w:t>
      </w:r>
    </w:p>
    <w:p w14:paraId="09D405E3" w14:textId="77777777" w:rsidR="00A167D2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Zmiana warunków Umowy kredytu, o której mowa powyżej nie wymaga podpisania aneksu. </w:t>
      </w:r>
    </w:p>
    <w:p w14:paraId="63DB5E77" w14:textId="247E5DA5" w:rsidR="00A167D2" w:rsidRDefault="00A167D2" w:rsidP="000C2AC6">
      <w:pPr>
        <w:pStyle w:val="Akapitzlist"/>
        <w:spacing w:after="240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Nowy harmonogram spłat wynikający z tej zmiany jest przesyłany na trwałym nośniku do Kredytobiorcy oraz innych osób będących dłużnikami Banku z tytułu zabezpieczenia kredytu.</w:t>
      </w:r>
    </w:p>
    <w:p w14:paraId="5620DCAE" w14:textId="77777777" w:rsidR="00DB528E" w:rsidRPr="000C2AC6" w:rsidRDefault="00DB528E" w:rsidP="000C2AC6">
      <w:pPr>
        <w:pStyle w:val="Akapitzlist"/>
        <w:spacing w:before="0"/>
        <w:ind w:left="0"/>
        <w:jc w:val="left"/>
        <w:rPr>
          <w:rFonts w:cs="Calibri"/>
          <w:sz w:val="12"/>
          <w:szCs w:val="12"/>
        </w:rPr>
      </w:pPr>
    </w:p>
    <w:p w14:paraId="71C3D537" w14:textId="573F6D1E" w:rsidR="00A167D2" w:rsidRPr="00730542" w:rsidRDefault="00A167D2" w:rsidP="000C2AC6">
      <w:pPr>
        <w:pStyle w:val="Akapitzlist"/>
        <w:spacing w:before="240" w:after="120"/>
        <w:ind w:left="0"/>
        <w:jc w:val="left"/>
        <w:rPr>
          <w:rFonts w:cs="Calibri"/>
          <w:b/>
          <w:bCs/>
          <w:sz w:val="20"/>
          <w:szCs w:val="20"/>
        </w:rPr>
      </w:pPr>
      <w:r w:rsidRPr="00730542">
        <w:rPr>
          <w:rFonts w:cs="Calibri"/>
          <w:b/>
          <w:bCs/>
          <w:sz w:val="20"/>
          <w:szCs w:val="20"/>
        </w:rPr>
        <w:t xml:space="preserve">Opłata za wcześniejsze rozwiązanie umowy o kredyt hipoteczny: </w:t>
      </w:r>
    </w:p>
    <w:p w14:paraId="0D808E74" w14:textId="77777777" w:rsidR="00953B8F" w:rsidRPr="000C2AC6" w:rsidRDefault="00953B8F" w:rsidP="000C2AC6">
      <w:pPr>
        <w:pStyle w:val="Akapitzlist"/>
        <w:spacing w:before="240" w:after="120"/>
        <w:ind w:left="0"/>
        <w:jc w:val="left"/>
        <w:rPr>
          <w:rFonts w:cs="Calibri"/>
          <w:b/>
          <w:bCs/>
          <w:sz w:val="12"/>
          <w:szCs w:val="12"/>
        </w:rPr>
      </w:pPr>
    </w:p>
    <w:p w14:paraId="6BDFF5C9" w14:textId="77777777" w:rsidR="00A167D2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 przypadku wcześniejszej spłaty kredytu oprocentowanego wg formuły oprocentowania zmiennego pobieramy prowizję w wysokości określonej w obowiązujące Taryfie prowizji i opłat: </w:t>
      </w:r>
    </w:p>
    <w:p w14:paraId="2814F127" w14:textId="77777777" w:rsidR="00A167D2" w:rsidRPr="00730542" w:rsidRDefault="00A167D2" w:rsidP="00B849BE">
      <w:pPr>
        <w:pStyle w:val="Akapitzlist"/>
        <w:numPr>
          <w:ilvl w:val="0"/>
          <w:numId w:val="11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spłata całości lub części kredytu przed terminem do 3 lat trwania Umowy kredytu (jednorazowo od kwoty wcześniejszej spłaty) – max. 2% ale nie więcej niż wysokość odsetek, które byłyby naliczone od spłacanej przed terminem całości lub części kredytu hipotecznego w okresie roku od dnia faktycznej spłaty*. </w:t>
      </w:r>
    </w:p>
    <w:p w14:paraId="76E4A090" w14:textId="2EC33707" w:rsidR="00A167D2" w:rsidRPr="00730542" w:rsidRDefault="00A167D2" w:rsidP="00B849BE">
      <w:pPr>
        <w:pStyle w:val="Akapitzlist"/>
        <w:numPr>
          <w:ilvl w:val="0"/>
          <w:numId w:val="11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spłata całości lub części kredytu przed terminem powyżej 3 lat trwania Umowy kredytu (jednorazowo od kwoty wcześniejszej spłaty) – 0</w:t>
      </w:r>
      <w:r w:rsidR="00FE4EEB" w:rsidRPr="00730542">
        <w:rPr>
          <w:rFonts w:cs="Calibri"/>
          <w:sz w:val="20"/>
          <w:szCs w:val="20"/>
        </w:rPr>
        <w:t>%.</w:t>
      </w:r>
    </w:p>
    <w:p w14:paraId="3BF0AA7A" w14:textId="085515C2" w:rsidR="00A167D2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lastRenderedPageBreak/>
        <w:t xml:space="preserve">*Do wyliczenia wysokości </w:t>
      </w:r>
      <w:r w:rsidR="006E5B34" w:rsidRPr="00730542">
        <w:rPr>
          <w:rFonts w:cs="Calibri"/>
          <w:sz w:val="20"/>
          <w:szCs w:val="20"/>
        </w:rPr>
        <w:t>odsetek przyjmujemy</w:t>
      </w:r>
      <w:r w:rsidRPr="00730542">
        <w:rPr>
          <w:rFonts w:cs="Calibri"/>
          <w:sz w:val="20"/>
          <w:szCs w:val="20"/>
        </w:rPr>
        <w:t xml:space="preserve"> oprocentowanie z dnia faktycznej spłaty kredytu hipotecznego. </w:t>
      </w:r>
    </w:p>
    <w:p w14:paraId="3D828A2E" w14:textId="77777777" w:rsidR="00672E1D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Prowizji nie pobiera </w:t>
      </w:r>
      <w:r w:rsidR="006E5B34" w:rsidRPr="00730542">
        <w:rPr>
          <w:rFonts w:cs="Calibri"/>
          <w:sz w:val="20"/>
          <w:szCs w:val="20"/>
        </w:rPr>
        <w:t>się,</w:t>
      </w:r>
      <w:r w:rsidRPr="00730542">
        <w:rPr>
          <w:rFonts w:cs="Calibri"/>
          <w:sz w:val="20"/>
          <w:szCs w:val="20"/>
        </w:rPr>
        <w:t xml:space="preserve"> jeżeli</w:t>
      </w:r>
      <w:r w:rsidR="00672E1D">
        <w:rPr>
          <w:rFonts w:cs="Calibri"/>
          <w:sz w:val="20"/>
          <w:szCs w:val="20"/>
        </w:rPr>
        <w:t>:</w:t>
      </w:r>
    </w:p>
    <w:p w14:paraId="65E62EA8" w14:textId="7693F1F5" w:rsidR="00672E1D" w:rsidRDefault="00672E1D" w:rsidP="00C14DA4">
      <w:pPr>
        <w:pStyle w:val="Akapitzlist"/>
        <w:numPr>
          <w:ilvl w:val="0"/>
          <w:numId w:val="34"/>
        </w:numPr>
        <w:ind w:left="36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kwota wcześniejszej spłaty nie przekracza 10 000 zł;</w:t>
      </w:r>
    </w:p>
    <w:p w14:paraId="1AC8CF08" w14:textId="5EB800E4" w:rsidR="00A167D2" w:rsidRPr="00730542" w:rsidRDefault="00A167D2" w:rsidP="00C14DA4">
      <w:pPr>
        <w:pStyle w:val="Akapitzlist"/>
        <w:numPr>
          <w:ilvl w:val="0"/>
          <w:numId w:val="34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wcześniejsza częściowa spłata kapitału kredytu następuje ze względu na wypłatę dodatkowego finansowego wsparcia w przypadku Kredytu Mieszkanie Dla Młodych lub zwrotu całości lub części środków z rachunku inwestora zastępczego.</w:t>
      </w:r>
    </w:p>
    <w:p w14:paraId="458EEFCA" w14:textId="249AD57D" w:rsidR="006E5B34" w:rsidRPr="00730542" w:rsidRDefault="00A167D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W przypadku wcześniejszej spłaty kredytu oprocentowanego wg formuły oprocentowania okresowo-stałego nie pobieramy rekompensaty</w:t>
      </w:r>
    </w:p>
    <w:p w14:paraId="13759757" w14:textId="77777777" w:rsidR="00953B8F" w:rsidRPr="000C2AC6" w:rsidRDefault="00953B8F" w:rsidP="000C2AC6">
      <w:pPr>
        <w:pStyle w:val="Akapitzlist"/>
        <w:spacing w:line="276" w:lineRule="auto"/>
        <w:ind w:left="0"/>
        <w:jc w:val="left"/>
        <w:rPr>
          <w:rFonts w:cs="Calibri"/>
          <w:sz w:val="12"/>
          <w:szCs w:val="12"/>
        </w:rPr>
      </w:pPr>
    </w:p>
    <w:p w14:paraId="08B0C955" w14:textId="5407141A" w:rsidR="00953B8F" w:rsidRDefault="00953B8F" w:rsidP="00B849BE">
      <w:pPr>
        <w:pStyle w:val="Akapitzlist"/>
        <w:numPr>
          <w:ilvl w:val="0"/>
          <w:numId w:val="26"/>
        </w:numPr>
        <w:spacing w:before="240" w:after="240"/>
        <w:ind w:left="360"/>
        <w:jc w:val="left"/>
        <w:outlineLvl w:val="0"/>
        <w:rPr>
          <w:rFonts w:cs="Calibri"/>
          <w:b/>
          <w:bCs/>
          <w:sz w:val="24"/>
          <w:szCs w:val="24"/>
        </w:rPr>
      </w:pPr>
      <w:r w:rsidRPr="000C2AC6">
        <w:rPr>
          <w:rFonts w:cs="Calibri"/>
          <w:b/>
          <w:bCs/>
          <w:sz w:val="24"/>
          <w:szCs w:val="24"/>
        </w:rPr>
        <w:t xml:space="preserve">Wskazanie, czy jest konieczna wycena nieruchomości (operat szacunkowy) i czy wiąże się to </w:t>
      </w:r>
      <w:r w:rsidR="00730542" w:rsidRPr="00730542">
        <w:rPr>
          <w:rFonts w:cs="Calibri"/>
          <w:b/>
          <w:bCs/>
          <w:sz w:val="24"/>
          <w:szCs w:val="24"/>
        </w:rPr>
        <w:br/>
      </w:r>
      <w:r w:rsidRPr="000C2AC6">
        <w:rPr>
          <w:rFonts w:cs="Calibri"/>
          <w:b/>
          <w:bCs/>
          <w:sz w:val="24"/>
          <w:szCs w:val="24"/>
        </w:rPr>
        <w:t>z kosztami dla konsumenta, a jeżeli tak, to w jakiej wysokości, oraz wskazanie, kto odpowiada za zapewnienie dokonania wyceny nieruchomości</w:t>
      </w:r>
    </w:p>
    <w:p w14:paraId="1C14749B" w14:textId="77777777" w:rsidR="00DB528E" w:rsidRPr="000C2AC6" w:rsidRDefault="00DB528E" w:rsidP="000C2AC6">
      <w:pPr>
        <w:pStyle w:val="Akapitzlist"/>
        <w:spacing w:before="240" w:after="240"/>
        <w:ind w:left="360"/>
        <w:rPr>
          <w:rFonts w:cs="Calibri"/>
          <w:b/>
          <w:bCs/>
          <w:sz w:val="16"/>
          <w:szCs w:val="16"/>
        </w:rPr>
      </w:pPr>
    </w:p>
    <w:p w14:paraId="4071F809" w14:textId="77777777" w:rsidR="006E5B34" w:rsidRPr="00730542" w:rsidRDefault="006E5B34" w:rsidP="000C2AC6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Od osoby, która ubiega się o kredyt zabezpieczony hipotecznie zgodnie z poniższymi założeniami wymagamy:</w:t>
      </w:r>
    </w:p>
    <w:p w14:paraId="6F453B85" w14:textId="0ACE88DA" w:rsidR="006E5B34" w:rsidRPr="00730542" w:rsidRDefault="006E5B34" w:rsidP="00B849BE">
      <w:pPr>
        <w:pStyle w:val="Akapitzlist"/>
        <w:numPr>
          <w:ilvl w:val="0"/>
          <w:numId w:val="12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wycena musi być aktualna tj. nie starsza niż 12 miesięcy. </w:t>
      </w:r>
    </w:p>
    <w:p w14:paraId="4E095DBE" w14:textId="77777777" w:rsidR="006E5B34" w:rsidRPr="00730542" w:rsidRDefault="006E5B34" w:rsidP="000C2AC6">
      <w:pPr>
        <w:pStyle w:val="Akapitzlist"/>
        <w:ind w:left="283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Wycena wartości nieruchomości wykonana przez rzeczoznawcę wpisanego w dniu wyceny na listę Centralnego Rejestru Rzeczoznawców Majątkowych prowadzoną przez Ministra Infrastruktury i Rozwoju lub potwierdzenie aktualności operatu szacunkowego wraz z pierwotnym operatem szacunkowym (przy czym operat nie może być starszy niż 24 miesiące). </w:t>
      </w:r>
    </w:p>
    <w:p w14:paraId="585E28C0" w14:textId="77777777" w:rsidR="006E5B34" w:rsidRPr="00730542" w:rsidRDefault="006E5B34" w:rsidP="000C2AC6">
      <w:pPr>
        <w:pStyle w:val="Akapitzlist"/>
        <w:ind w:left="283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W uzasadnionych przypadkach Bank może wymagać od Wnioskodawcy aktualizacji lub nowej wyceny nieruchomości.</w:t>
      </w:r>
    </w:p>
    <w:p w14:paraId="2F4E28B7" w14:textId="01F7620E" w:rsidR="006E5B34" w:rsidRPr="00730542" w:rsidRDefault="006E5B34" w:rsidP="00B849BE">
      <w:pPr>
        <w:pStyle w:val="Akapitzlist"/>
        <w:numPr>
          <w:ilvl w:val="0"/>
          <w:numId w:val="12"/>
        </w:numPr>
        <w:ind w:left="36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Wycena nie jest konieczna w przypadku:</w:t>
      </w:r>
    </w:p>
    <w:p w14:paraId="37ADAFB0" w14:textId="77777777" w:rsidR="00D430B6" w:rsidRPr="00730542" w:rsidRDefault="006E5B34" w:rsidP="00B849BE">
      <w:pPr>
        <w:pStyle w:val="Akapitzlist"/>
        <w:numPr>
          <w:ilvl w:val="0"/>
          <w:numId w:val="13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nabywania nieruchomości budowanej przez inwestora zastępczego (rynek pierwotny) – pod warunkiem zawarcia w umowie pomiędzy Wnioskodawcą a tymże inwestorem dokładnego opisu kredytowanej nieruchomości oraz dołączenia harmonogramu realizacji inwestycji z tytułu tej umowy; (dotyczy również celu dodatkowego na wykończenie lokalu mieszkalnego/domu jednorodzinnego na rynku pierwotnym); </w:t>
      </w:r>
    </w:p>
    <w:p w14:paraId="69A38EEA" w14:textId="77777777" w:rsidR="00D430B6" w:rsidRPr="00730542" w:rsidRDefault="006E5B34" w:rsidP="00B849BE">
      <w:pPr>
        <w:pStyle w:val="Akapitzlist"/>
        <w:numPr>
          <w:ilvl w:val="0"/>
          <w:numId w:val="13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nabywania lokalu mieszkalnego od gminy, gdzie wszelkie informacje zawarte są w dokumencie potwierdzającym prawo do nabycia lokalu przez Wnioskodawcę, gdy wartość kredytu nie przekracza 500 000 zł; </w:t>
      </w:r>
    </w:p>
    <w:p w14:paraId="7ADD0082" w14:textId="2E9B0B27" w:rsidR="006E5B34" w:rsidRPr="00730542" w:rsidRDefault="006E5B34" w:rsidP="00B849BE">
      <w:pPr>
        <w:pStyle w:val="Akapitzlist"/>
        <w:numPr>
          <w:ilvl w:val="0"/>
          <w:numId w:val="13"/>
        </w:numPr>
        <w:ind w:left="70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 xml:space="preserve">kredytu przeznaczonego </w:t>
      </w:r>
      <w:r w:rsidR="00672E1D">
        <w:rPr>
          <w:rFonts w:cs="Calibri"/>
          <w:sz w:val="20"/>
          <w:szCs w:val="20"/>
          <w:lang w:bidi="pl-PL"/>
        </w:rPr>
        <w:t xml:space="preserve">na spłatę zadłużenia z tytułu innego kredytu mieszkaniowego z innego banku lub </w:t>
      </w:r>
      <w:r w:rsidRPr="00730542">
        <w:rPr>
          <w:rFonts w:cs="Calibri"/>
          <w:sz w:val="20"/>
          <w:szCs w:val="20"/>
          <w:lang w:bidi="pl-PL"/>
        </w:rPr>
        <w:t>zakup nieruchomości na rynku wtórnym lub kredytu na remont, którego kwota wraz z udzielonymi przez Bank transakcjami kredytowymi zabezpieczonymi na nieruchomości łącznie nie przekracza 500 000 zł.</w:t>
      </w:r>
      <w:r w:rsidR="00672E1D">
        <w:rPr>
          <w:rFonts w:cs="Calibri"/>
          <w:sz w:val="20"/>
          <w:szCs w:val="20"/>
          <w:lang w:bidi="pl-PL"/>
        </w:rPr>
        <w:t xml:space="preserve"> i nieruchomość została zweryfikowana przez Bank. (Każdorazowo wymagany jest dokument z powierzchnią użytkową o ile nie wskazano w KW np. akt notarialny, umowa nabycia, projekt budowlany);</w:t>
      </w:r>
    </w:p>
    <w:p w14:paraId="7A1139DD" w14:textId="57700FB0" w:rsidR="006E5B34" w:rsidRPr="00730542" w:rsidRDefault="006E5B34" w:rsidP="000C2AC6">
      <w:pPr>
        <w:pStyle w:val="Akapitzlist"/>
        <w:ind w:left="0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Koszt wyceny nie jest znany Bankowi i zależy od wybranego indywidualnie przez Klienta Rzeczoznawcy Majątkowego.</w:t>
      </w:r>
    </w:p>
    <w:p w14:paraId="75B29955" w14:textId="77777777" w:rsidR="00953B8F" w:rsidRPr="000C2AC6" w:rsidRDefault="00953B8F" w:rsidP="000C2AC6">
      <w:pPr>
        <w:pStyle w:val="Akapitzlist"/>
        <w:ind w:left="0"/>
        <w:jc w:val="left"/>
        <w:rPr>
          <w:rFonts w:cs="Calibri"/>
          <w:sz w:val="12"/>
          <w:szCs w:val="12"/>
          <w:lang w:bidi="pl-PL"/>
        </w:rPr>
      </w:pPr>
    </w:p>
    <w:p w14:paraId="5121F543" w14:textId="290620B0" w:rsidR="00953B8F" w:rsidRPr="000C2AC6" w:rsidRDefault="00935524" w:rsidP="00B849BE">
      <w:pPr>
        <w:pStyle w:val="Akapitzlist"/>
        <w:numPr>
          <w:ilvl w:val="0"/>
          <w:numId w:val="27"/>
        </w:numPr>
        <w:ind w:left="360"/>
        <w:jc w:val="left"/>
        <w:outlineLvl w:val="0"/>
        <w:rPr>
          <w:rFonts w:cs="Calibri"/>
          <w:b/>
          <w:bCs/>
          <w:sz w:val="24"/>
          <w:szCs w:val="24"/>
          <w:lang w:bidi="pl-PL"/>
        </w:rPr>
      </w:pPr>
      <w:r w:rsidRPr="000C2AC6">
        <w:rPr>
          <w:rFonts w:cs="Calibri"/>
          <w:b/>
          <w:bCs/>
          <w:sz w:val="24"/>
          <w:szCs w:val="24"/>
          <w:lang w:bidi="pl-PL"/>
        </w:rPr>
        <w:t>Wskazanie usług dodatkowych, które konsument jest zobowiązany nabyć, aby uzyskać kredyt hipoteczny lub uzyskać go na reklamowanych warunkach, oraz w stosownych przypadkach, wyjaśnienie, że usługi dodatkowe mogą być nabywane u usługodawcy innego niż kredytodawca, za zapewnienie dokonania wyceny nieruchomości*</w:t>
      </w:r>
    </w:p>
    <w:p w14:paraId="755A3146" w14:textId="77777777" w:rsidR="00953B8F" w:rsidRPr="000C2AC6" w:rsidRDefault="00953B8F" w:rsidP="000C2AC6">
      <w:pPr>
        <w:pStyle w:val="Akapitzlist"/>
        <w:ind w:left="0"/>
        <w:jc w:val="left"/>
        <w:rPr>
          <w:rFonts w:cs="Calibri"/>
          <w:sz w:val="12"/>
          <w:szCs w:val="12"/>
          <w:lang w:bidi="pl-PL"/>
        </w:rPr>
      </w:pPr>
    </w:p>
    <w:p w14:paraId="7BBE0928" w14:textId="77777777" w:rsidR="00D430B6" w:rsidRPr="00730542" w:rsidRDefault="00D430B6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Kredyt mieszkaniowy w ofercie standardowej oferowany jest w Warszawskim Banku Spółdzielczym bez usług dodatkowych.</w:t>
      </w:r>
    </w:p>
    <w:p w14:paraId="6AA1B3A7" w14:textId="553D3951" w:rsidR="00935524" w:rsidRDefault="00D430B6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Kredyt mieszkaniowy w ofercie promocyjnej oferowany jest w Warszawskim Banku Spółdzielczym na zasadach określonych w </w:t>
      </w:r>
      <w:r w:rsidR="00935524" w:rsidRPr="000C2AC6">
        <w:rPr>
          <w:rFonts w:cs="Calibri"/>
          <w:sz w:val="20"/>
          <w:szCs w:val="20"/>
        </w:rPr>
        <w:t xml:space="preserve">„Regulaminie kredytu mieszkaniowego o zmiennej stopie procentowej w promocji </w:t>
      </w:r>
      <w:r w:rsidR="00935524" w:rsidRPr="00730542">
        <w:rPr>
          <w:rFonts w:cs="Calibri"/>
          <w:sz w:val="20"/>
          <w:szCs w:val="20"/>
        </w:rPr>
        <w:t xml:space="preserve">dla wybranych grup zawodowych </w:t>
      </w:r>
      <w:r w:rsidR="00935524" w:rsidRPr="000C2AC6">
        <w:rPr>
          <w:rFonts w:cs="Calibri"/>
          <w:sz w:val="20"/>
          <w:szCs w:val="20"/>
        </w:rPr>
        <w:t>w Warszawskim Banku Spółdzielczym”</w:t>
      </w:r>
      <w:r w:rsidR="00935524" w:rsidRPr="00730542">
        <w:rPr>
          <w:rFonts w:cs="Calibri"/>
          <w:sz w:val="20"/>
          <w:szCs w:val="20"/>
        </w:rPr>
        <w:t>.</w:t>
      </w:r>
    </w:p>
    <w:p w14:paraId="3F10F44C" w14:textId="55AF7169" w:rsidR="005D3502" w:rsidRPr="00730542" w:rsidRDefault="005D3502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Kredyt mieszkaniowy Mój Dom oferowany jest w Warszawskim Banku Spółdzielczym na zasadach określonych w „Regulaminie kredytu mieszkaniowego Mój Dom w Warszawskim Banku Spółdzielczym”.</w:t>
      </w:r>
    </w:p>
    <w:p w14:paraId="39D0E66A" w14:textId="77777777" w:rsidR="00935524" w:rsidRPr="000C2AC6" w:rsidRDefault="00935524" w:rsidP="000C2AC6">
      <w:pPr>
        <w:pStyle w:val="Akapitzlist"/>
        <w:ind w:left="0"/>
        <w:jc w:val="left"/>
        <w:rPr>
          <w:rFonts w:cs="Calibri"/>
          <w:sz w:val="12"/>
          <w:szCs w:val="12"/>
        </w:rPr>
      </w:pPr>
    </w:p>
    <w:p w14:paraId="6DB47F97" w14:textId="28CCB21E" w:rsidR="00D430B6" w:rsidRPr="000C2AC6" w:rsidRDefault="00D430B6" w:rsidP="00B849BE">
      <w:pPr>
        <w:pStyle w:val="Akapitzlist"/>
        <w:numPr>
          <w:ilvl w:val="0"/>
          <w:numId w:val="27"/>
        </w:numPr>
        <w:spacing w:after="120"/>
        <w:ind w:left="360"/>
        <w:jc w:val="left"/>
        <w:outlineLvl w:val="0"/>
        <w:rPr>
          <w:rFonts w:cs="Calibri"/>
          <w:b/>
          <w:bCs/>
          <w:sz w:val="24"/>
          <w:szCs w:val="24"/>
          <w:lang w:bidi="pl-PL"/>
        </w:rPr>
      </w:pPr>
      <w:r w:rsidRPr="000C2AC6">
        <w:rPr>
          <w:rFonts w:cs="Calibri"/>
          <w:b/>
          <w:bCs/>
          <w:sz w:val="24"/>
          <w:szCs w:val="24"/>
        </w:rPr>
        <w:t xml:space="preserve">  </w:t>
      </w:r>
      <w:r w:rsidR="00935524" w:rsidRPr="000C2AC6">
        <w:rPr>
          <w:rFonts w:cs="Calibri"/>
          <w:b/>
          <w:bCs/>
          <w:sz w:val="24"/>
          <w:szCs w:val="24"/>
        </w:rPr>
        <w:t>Ostrzeżenie dotyczące możliwych konsekwencji niewykonania lub nienależytego wykonania zobowiązań związanych z umową o kredyt hipoteczny</w:t>
      </w:r>
    </w:p>
    <w:p w14:paraId="1D92F471" w14:textId="086985A1" w:rsidR="004037D1" w:rsidRPr="00730542" w:rsidRDefault="0079329E" w:rsidP="000C2AC6">
      <w:pPr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Możemy wstrzymać wypłaty kolejnych transz kredytu do czasu wykonania tych obowiązków</w:t>
      </w:r>
      <w:r>
        <w:rPr>
          <w:rFonts w:cs="Calibri"/>
          <w:sz w:val="20"/>
          <w:szCs w:val="20"/>
        </w:rPr>
        <w:t xml:space="preserve"> w</w:t>
      </w:r>
      <w:r w:rsidR="004037D1" w:rsidRPr="00730542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>przypadku,</w:t>
      </w:r>
      <w:r w:rsidR="00343029" w:rsidRPr="00730542">
        <w:rPr>
          <w:rFonts w:cs="Calibri"/>
          <w:sz w:val="20"/>
          <w:szCs w:val="20"/>
        </w:rPr>
        <w:t xml:space="preserve"> gdy</w:t>
      </w:r>
      <w:r w:rsidR="004037D1" w:rsidRPr="00730542">
        <w:rPr>
          <w:rFonts w:cs="Calibri"/>
          <w:sz w:val="20"/>
          <w:szCs w:val="20"/>
        </w:rPr>
        <w:t>:</w:t>
      </w:r>
    </w:p>
    <w:p w14:paraId="29B85E48" w14:textId="558B0CAB" w:rsidR="00E6164A" w:rsidRPr="00730542" w:rsidRDefault="004037D1" w:rsidP="00B849BE">
      <w:pPr>
        <w:pStyle w:val="Akapitzlist"/>
        <w:numPr>
          <w:ilvl w:val="1"/>
          <w:numId w:val="8"/>
        </w:numPr>
        <w:ind w:left="340" w:hanging="338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nie</w:t>
      </w:r>
      <w:r w:rsidR="00343029" w:rsidRPr="00730542">
        <w:rPr>
          <w:rFonts w:cs="Calibri"/>
          <w:sz w:val="20"/>
          <w:szCs w:val="20"/>
          <w:lang w:bidi="pl-PL"/>
        </w:rPr>
        <w:t xml:space="preserve"> </w:t>
      </w:r>
      <w:r w:rsidRPr="00730542">
        <w:rPr>
          <w:rFonts w:cs="Calibri"/>
          <w:sz w:val="20"/>
          <w:szCs w:val="20"/>
          <w:lang w:bidi="pl-PL"/>
        </w:rPr>
        <w:t>przedstawi</w:t>
      </w:r>
      <w:r w:rsidR="00343029" w:rsidRPr="00730542">
        <w:rPr>
          <w:rFonts w:cs="Calibri"/>
          <w:sz w:val="20"/>
          <w:szCs w:val="20"/>
          <w:lang w:bidi="pl-PL"/>
        </w:rPr>
        <w:t>ą Państwo</w:t>
      </w:r>
      <w:r w:rsidRPr="00730542">
        <w:rPr>
          <w:rFonts w:cs="Calibri"/>
          <w:sz w:val="20"/>
          <w:szCs w:val="20"/>
          <w:lang w:bidi="pl-PL"/>
        </w:rPr>
        <w:t xml:space="preserve"> dokumentów (faktur lub rachunków) uzasadniających prawidłowość wykorzystania dotychczas uruchomionych środków kredytu lub wykorzystania kredytu niezgodnie z przeznaczeniem;</w:t>
      </w:r>
    </w:p>
    <w:p w14:paraId="2105B1B9" w14:textId="5271D86F" w:rsidR="004037D1" w:rsidRPr="00730542" w:rsidRDefault="003E4C78" w:rsidP="00B849BE">
      <w:pPr>
        <w:pStyle w:val="Akapitzlist"/>
        <w:numPr>
          <w:ilvl w:val="1"/>
          <w:numId w:val="8"/>
        </w:numPr>
        <w:ind w:left="340" w:hanging="338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n</w:t>
      </w:r>
      <w:r w:rsidR="004037D1" w:rsidRPr="00730542">
        <w:rPr>
          <w:rFonts w:cs="Calibri"/>
          <w:sz w:val="20"/>
          <w:szCs w:val="20"/>
          <w:lang w:bidi="pl-PL"/>
        </w:rPr>
        <w:t>ie</w:t>
      </w:r>
      <w:r w:rsidR="00343029" w:rsidRPr="00730542">
        <w:rPr>
          <w:rFonts w:cs="Calibri"/>
          <w:sz w:val="20"/>
          <w:szCs w:val="20"/>
          <w:lang w:bidi="pl-PL"/>
        </w:rPr>
        <w:t xml:space="preserve"> </w:t>
      </w:r>
      <w:r w:rsidR="004037D1" w:rsidRPr="00730542">
        <w:rPr>
          <w:rFonts w:cs="Calibri"/>
          <w:sz w:val="20"/>
          <w:szCs w:val="20"/>
          <w:lang w:bidi="pl-PL"/>
        </w:rPr>
        <w:t>spłac</w:t>
      </w:r>
      <w:r w:rsidR="00343029" w:rsidRPr="00730542">
        <w:rPr>
          <w:rFonts w:cs="Calibri"/>
          <w:sz w:val="20"/>
          <w:szCs w:val="20"/>
          <w:lang w:bidi="pl-PL"/>
        </w:rPr>
        <w:t>ą Państwo</w:t>
      </w:r>
      <w:r w:rsidR="004037D1" w:rsidRPr="00730542">
        <w:rPr>
          <w:rFonts w:cs="Calibri"/>
          <w:sz w:val="20"/>
          <w:szCs w:val="20"/>
          <w:lang w:bidi="pl-PL"/>
        </w:rPr>
        <w:t xml:space="preserve"> w terminie określonym w Umowie kredytu bieżącej pełnej raty odsetkowej;</w:t>
      </w:r>
    </w:p>
    <w:p w14:paraId="727FB735" w14:textId="7488EBC5" w:rsidR="004037D1" w:rsidRPr="00730542" w:rsidRDefault="004037D1" w:rsidP="00B849BE">
      <w:pPr>
        <w:pStyle w:val="Akapitzlist"/>
        <w:numPr>
          <w:ilvl w:val="1"/>
          <w:numId w:val="8"/>
        </w:numPr>
        <w:tabs>
          <w:tab w:val="left" w:pos="993"/>
        </w:tabs>
        <w:ind w:left="284" w:hanging="284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lastRenderedPageBreak/>
        <w:t>nie</w:t>
      </w:r>
      <w:r w:rsidR="00343029" w:rsidRPr="00730542">
        <w:rPr>
          <w:rFonts w:cs="Calibri"/>
          <w:sz w:val="20"/>
          <w:szCs w:val="20"/>
          <w:lang w:bidi="pl-PL"/>
        </w:rPr>
        <w:t xml:space="preserve"> </w:t>
      </w:r>
      <w:r w:rsidRPr="00730542">
        <w:rPr>
          <w:rFonts w:cs="Calibri"/>
          <w:sz w:val="20"/>
          <w:szCs w:val="20"/>
          <w:lang w:bidi="pl-PL"/>
        </w:rPr>
        <w:t>dopełni</w:t>
      </w:r>
      <w:r w:rsidR="00343029" w:rsidRPr="00730542">
        <w:rPr>
          <w:rFonts w:cs="Calibri"/>
          <w:sz w:val="20"/>
          <w:szCs w:val="20"/>
          <w:lang w:bidi="pl-PL"/>
        </w:rPr>
        <w:t>ą Państwo</w:t>
      </w:r>
      <w:r w:rsidRPr="00730542">
        <w:rPr>
          <w:rFonts w:cs="Calibri"/>
          <w:sz w:val="20"/>
          <w:szCs w:val="20"/>
          <w:lang w:bidi="pl-PL"/>
        </w:rPr>
        <w:t xml:space="preserve"> zobowiązań określonych w Umowie kredytu dotyczących ustanowienia prawnych form spłaty kredytu hipotecznego</w:t>
      </w:r>
      <w:r w:rsidR="00E6164A" w:rsidRPr="00730542">
        <w:rPr>
          <w:rFonts w:cs="Calibri"/>
          <w:sz w:val="20"/>
          <w:szCs w:val="20"/>
          <w:lang w:bidi="pl-PL"/>
        </w:rPr>
        <w:t>;</w:t>
      </w:r>
      <w:r w:rsidRPr="00730542">
        <w:rPr>
          <w:rFonts w:cs="Calibri"/>
          <w:sz w:val="20"/>
          <w:szCs w:val="20"/>
          <w:lang w:bidi="pl-PL"/>
        </w:rPr>
        <w:t xml:space="preserve"> </w:t>
      </w:r>
    </w:p>
    <w:p w14:paraId="28A46484" w14:textId="3026F03F" w:rsidR="004037D1" w:rsidRPr="00730542" w:rsidRDefault="004037D1" w:rsidP="00B849BE">
      <w:pPr>
        <w:pStyle w:val="Akapitzlist"/>
        <w:numPr>
          <w:ilvl w:val="1"/>
          <w:numId w:val="8"/>
        </w:numPr>
        <w:ind w:left="340" w:hanging="338"/>
        <w:jc w:val="left"/>
        <w:rPr>
          <w:rFonts w:cs="Calibri"/>
          <w:sz w:val="20"/>
          <w:szCs w:val="20"/>
          <w:lang w:bidi="pl-PL"/>
        </w:rPr>
      </w:pPr>
      <w:r w:rsidRPr="00730542">
        <w:rPr>
          <w:rFonts w:cs="Calibri"/>
          <w:sz w:val="20"/>
          <w:szCs w:val="20"/>
          <w:lang w:bidi="pl-PL"/>
        </w:rPr>
        <w:t>nie</w:t>
      </w:r>
      <w:r w:rsidR="00F00105" w:rsidRPr="00730542">
        <w:rPr>
          <w:rFonts w:cs="Calibri"/>
          <w:sz w:val="20"/>
          <w:szCs w:val="20"/>
          <w:lang w:bidi="pl-PL"/>
        </w:rPr>
        <w:t xml:space="preserve"> </w:t>
      </w:r>
      <w:r w:rsidRPr="00730542">
        <w:rPr>
          <w:rFonts w:cs="Calibri"/>
          <w:sz w:val="20"/>
          <w:szCs w:val="20"/>
          <w:lang w:bidi="pl-PL"/>
        </w:rPr>
        <w:t>dopełni</w:t>
      </w:r>
      <w:r w:rsidR="00F00105" w:rsidRPr="00730542">
        <w:rPr>
          <w:rFonts w:cs="Calibri"/>
          <w:sz w:val="20"/>
          <w:szCs w:val="20"/>
          <w:lang w:bidi="pl-PL"/>
        </w:rPr>
        <w:t>ą Państwo</w:t>
      </w:r>
      <w:r w:rsidRPr="00730542">
        <w:rPr>
          <w:rFonts w:cs="Calibri"/>
          <w:sz w:val="20"/>
          <w:szCs w:val="20"/>
          <w:lang w:bidi="pl-PL"/>
        </w:rPr>
        <w:t xml:space="preserve"> zobowiązań do terminowego realizowania postanowień Umowy kredytu oraz posiadania ważnych polis z tytułu ubezpieczenia nieruchomości lub ubezpieczenia na życie, stanowiących zabezpieczenie kredytu;</w:t>
      </w:r>
    </w:p>
    <w:p w14:paraId="2E261D33" w14:textId="77777777" w:rsidR="004037D1" w:rsidRPr="000C2AC6" w:rsidRDefault="004037D1" w:rsidP="000C2AC6">
      <w:pPr>
        <w:pStyle w:val="Akapitzlist"/>
        <w:spacing w:after="120"/>
        <w:ind w:left="0"/>
        <w:jc w:val="left"/>
        <w:rPr>
          <w:sz w:val="16"/>
          <w:szCs w:val="16"/>
        </w:rPr>
      </w:pPr>
    </w:p>
    <w:p w14:paraId="073AF649" w14:textId="0C4EB9CB" w:rsidR="004037D1" w:rsidRPr="00730542" w:rsidRDefault="00F00105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Możemy</w:t>
      </w:r>
      <w:r w:rsidR="004037D1" w:rsidRPr="00730542">
        <w:rPr>
          <w:rFonts w:cs="Calibri"/>
          <w:sz w:val="20"/>
          <w:szCs w:val="20"/>
        </w:rPr>
        <w:t xml:space="preserve"> wstrzymać wypłaty kolejnych transz kredytu do czasu złożenia przez </w:t>
      </w:r>
      <w:r w:rsidRPr="00730542">
        <w:rPr>
          <w:rFonts w:cs="Calibri"/>
          <w:sz w:val="20"/>
          <w:szCs w:val="20"/>
        </w:rPr>
        <w:t>Państwa</w:t>
      </w:r>
      <w:r w:rsidR="004037D1" w:rsidRPr="00730542">
        <w:rPr>
          <w:rFonts w:cs="Calibri"/>
          <w:sz w:val="20"/>
          <w:szCs w:val="20"/>
        </w:rPr>
        <w:t xml:space="preserve"> wyjaśnień dotyczących zaistniałej sytuacji i zaakceptowania ich przez </w:t>
      </w:r>
      <w:r w:rsidRPr="00730542">
        <w:rPr>
          <w:rFonts w:cs="Calibri"/>
          <w:sz w:val="20"/>
          <w:szCs w:val="20"/>
        </w:rPr>
        <w:t>nas</w:t>
      </w:r>
      <w:r w:rsidR="004037D1" w:rsidRPr="00730542">
        <w:rPr>
          <w:rFonts w:cs="Calibri"/>
          <w:sz w:val="20"/>
          <w:szCs w:val="20"/>
        </w:rPr>
        <w:t xml:space="preserve"> i/lub wypowiedzieć Umowę kredytu w przypadku, gd</w:t>
      </w:r>
      <w:r w:rsidRPr="00730542">
        <w:rPr>
          <w:rFonts w:cs="Calibri"/>
          <w:sz w:val="20"/>
          <w:szCs w:val="20"/>
        </w:rPr>
        <w:t>y</w:t>
      </w:r>
      <w:r w:rsidR="004037D1" w:rsidRPr="00730542">
        <w:rPr>
          <w:rFonts w:cs="Calibri"/>
          <w:sz w:val="20"/>
          <w:szCs w:val="20"/>
        </w:rPr>
        <w:t>:</w:t>
      </w:r>
    </w:p>
    <w:p w14:paraId="7C07104E" w14:textId="31C628F9" w:rsidR="004037D1" w:rsidRPr="00730542" w:rsidRDefault="004037D1" w:rsidP="00B849BE">
      <w:pPr>
        <w:pStyle w:val="Akapitzlist"/>
        <w:numPr>
          <w:ilvl w:val="0"/>
          <w:numId w:val="6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złoż</w:t>
      </w:r>
      <w:r w:rsidR="00F00105" w:rsidRPr="00730542">
        <w:rPr>
          <w:rFonts w:cs="Calibri"/>
          <w:sz w:val="20"/>
          <w:szCs w:val="20"/>
        </w:rPr>
        <w:t>ą Państwo</w:t>
      </w:r>
      <w:r w:rsidRPr="00730542">
        <w:rPr>
          <w:rFonts w:cs="Calibri"/>
          <w:sz w:val="20"/>
          <w:szCs w:val="20"/>
        </w:rPr>
        <w:t xml:space="preserve"> fałszywe dokumenty lub poda</w:t>
      </w:r>
      <w:r w:rsidR="006E513E" w:rsidRPr="00730542">
        <w:rPr>
          <w:rFonts w:cs="Calibri"/>
          <w:sz w:val="20"/>
          <w:szCs w:val="20"/>
        </w:rPr>
        <w:t>dzą</w:t>
      </w:r>
      <w:r w:rsidRPr="00730542">
        <w:rPr>
          <w:rFonts w:cs="Calibri"/>
          <w:sz w:val="20"/>
          <w:szCs w:val="20"/>
        </w:rPr>
        <w:t xml:space="preserve"> nieprawdziwe dane stanowiące podstawę udzielenia kredytu;</w:t>
      </w:r>
    </w:p>
    <w:p w14:paraId="36096C9C" w14:textId="1A1EA0D7" w:rsidR="004037D1" w:rsidRPr="00730542" w:rsidRDefault="006E513E" w:rsidP="00B849BE">
      <w:pPr>
        <w:pStyle w:val="Akapitzlist"/>
        <w:numPr>
          <w:ilvl w:val="0"/>
          <w:numId w:val="6"/>
        </w:numPr>
        <w:spacing w:line="276" w:lineRule="auto"/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złożą Państwo </w:t>
      </w:r>
      <w:r w:rsidR="004037D1" w:rsidRPr="00730542">
        <w:rPr>
          <w:rFonts w:cs="Calibri"/>
          <w:sz w:val="20"/>
          <w:szCs w:val="20"/>
        </w:rPr>
        <w:t xml:space="preserve">niezgodne z prawdą oświadczenia, w tym dotyczące prawnego zabezpieczenia i bycia stroną umowy innego kredytu; lub </w:t>
      </w:r>
    </w:p>
    <w:p w14:paraId="22986248" w14:textId="533827E3" w:rsidR="004037D1" w:rsidRPr="00730542" w:rsidRDefault="004037D1" w:rsidP="00B849BE">
      <w:pPr>
        <w:pStyle w:val="Akapitzlist"/>
        <w:numPr>
          <w:ilvl w:val="0"/>
          <w:numId w:val="6"/>
        </w:numPr>
        <w:ind w:left="36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kredyt został udzielony wskutek innych działań sprzecznych z prawem </w:t>
      </w:r>
      <w:r w:rsidR="0079329E">
        <w:rPr>
          <w:rFonts w:cs="Calibri"/>
          <w:sz w:val="20"/>
          <w:szCs w:val="20"/>
        </w:rPr>
        <w:t xml:space="preserve">innych niż określone w pkt 1 i 2, </w:t>
      </w:r>
      <w:r w:rsidRPr="00730542">
        <w:rPr>
          <w:rFonts w:cs="Calibri"/>
          <w:sz w:val="20"/>
          <w:szCs w:val="20"/>
        </w:rPr>
        <w:t xml:space="preserve">dokonanych </w:t>
      </w:r>
      <w:r w:rsidR="00FE4EEB" w:rsidRPr="00730542">
        <w:rPr>
          <w:rFonts w:cs="Calibri"/>
          <w:sz w:val="20"/>
          <w:szCs w:val="20"/>
        </w:rPr>
        <w:t>przez Państwa</w:t>
      </w:r>
      <w:r w:rsidRPr="00730542">
        <w:rPr>
          <w:rFonts w:cs="Calibri"/>
          <w:sz w:val="20"/>
          <w:szCs w:val="20"/>
        </w:rPr>
        <w:t xml:space="preserve"> oraz inne osoby będące dłużnikami z tytułu zabezpieczenia </w:t>
      </w:r>
      <w:r w:rsidR="00FE4EEB" w:rsidRPr="00730542">
        <w:rPr>
          <w:rFonts w:cs="Calibri"/>
          <w:sz w:val="20"/>
          <w:szCs w:val="20"/>
        </w:rPr>
        <w:t>wierzytelności wynikającej</w:t>
      </w:r>
      <w:r w:rsidRPr="00730542">
        <w:rPr>
          <w:rFonts w:cs="Calibri"/>
          <w:sz w:val="20"/>
          <w:szCs w:val="20"/>
        </w:rPr>
        <w:t xml:space="preserve"> z udzielonego kredytu.</w:t>
      </w:r>
    </w:p>
    <w:p w14:paraId="4AFF342E" w14:textId="77777777" w:rsidR="004037D1" w:rsidRPr="000C2AC6" w:rsidRDefault="004037D1" w:rsidP="000C2AC6">
      <w:pPr>
        <w:pStyle w:val="Akapitzlist"/>
        <w:ind w:left="438"/>
        <w:jc w:val="left"/>
        <w:rPr>
          <w:rFonts w:cs="Calibri"/>
          <w:sz w:val="16"/>
          <w:szCs w:val="16"/>
        </w:rPr>
      </w:pPr>
    </w:p>
    <w:p w14:paraId="3B81A240" w14:textId="77777777" w:rsidR="004037D1" w:rsidRPr="00730542" w:rsidRDefault="004037D1" w:rsidP="000C2AC6">
      <w:pPr>
        <w:pStyle w:val="Akapitzlist"/>
        <w:ind w:left="0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W przypadku:</w:t>
      </w:r>
    </w:p>
    <w:p w14:paraId="773A4D69" w14:textId="77777777" w:rsidR="004037D1" w:rsidRPr="00730542" w:rsidRDefault="004037D1" w:rsidP="00B849BE">
      <w:pPr>
        <w:pStyle w:val="Akapitzlist"/>
        <w:numPr>
          <w:ilvl w:val="0"/>
          <w:numId w:val="7"/>
        </w:numPr>
        <w:ind w:left="283" w:hanging="28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przekroczenia poziomu LTV 80%; </w:t>
      </w:r>
    </w:p>
    <w:p w14:paraId="12B89F05" w14:textId="77777777" w:rsidR="004037D1" w:rsidRPr="00730542" w:rsidRDefault="004037D1" w:rsidP="00B849BE">
      <w:pPr>
        <w:pStyle w:val="Akapitzlist"/>
        <w:numPr>
          <w:ilvl w:val="0"/>
          <w:numId w:val="7"/>
        </w:numPr>
        <w:ind w:left="283" w:hanging="28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zwiększenia, o co najmniej 10% w porównaniu do relacji ustalonej na dzień zawarcia Umowy kredytu, stosunku salda zadłużenia kredytu do wartości ustanowionych prawnie zabezpieczeń, w szczególności wartości nieruchomości stanowiącej przedmiot zabezpieczenia hipotecznego kredytu lub;</w:t>
      </w:r>
    </w:p>
    <w:p w14:paraId="4FB94F9E" w14:textId="543C6DC5" w:rsidR="004037D1" w:rsidRPr="00730542" w:rsidRDefault="004037D1" w:rsidP="00B849BE">
      <w:pPr>
        <w:pStyle w:val="Akapitzlist"/>
        <w:numPr>
          <w:ilvl w:val="0"/>
          <w:numId w:val="7"/>
        </w:numPr>
        <w:ind w:left="283" w:hanging="28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obniżenia, o co najmniej 20% wartości nieruchomości stanowiącej przedmiot zabezpieczenia kredytu w stosunku do jej wartości ustalonej na podstawie ostatniej posiadanej przez </w:t>
      </w:r>
      <w:r w:rsidR="006E513E" w:rsidRPr="00730542">
        <w:rPr>
          <w:rFonts w:cs="Calibri"/>
          <w:sz w:val="20"/>
          <w:szCs w:val="20"/>
        </w:rPr>
        <w:t>nas</w:t>
      </w:r>
      <w:r w:rsidRPr="00730542">
        <w:rPr>
          <w:rFonts w:cs="Calibri"/>
          <w:sz w:val="20"/>
          <w:szCs w:val="20"/>
        </w:rPr>
        <w:t xml:space="preserve"> wyceny lub;</w:t>
      </w:r>
    </w:p>
    <w:p w14:paraId="13304135" w14:textId="2D4BF02A" w:rsidR="004037D1" w:rsidRPr="00730542" w:rsidRDefault="004037D1" w:rsidP="00B849BE">
      <w:pPr>
        <w:pStyle w:val="Akapitzlist"/>
        <w:numPr>
          <w:ilvl w:val="0"/>
          <w:numId w:val="7"/>
        </w:numPr>
        <w:ind w:left="283" w:hanging="283"/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>braku zabezpieczenia spłaty kredytu określonego w Umowie kredytu;</w:t>
      </w:r>
    </w:p>
    <w:p w14:paraId="3D425BCE" w14:textId="7835DE8E" w:rsidR="004037D1" w:rsidRPr="00730542" w:rsidRDefault="006E513E" w:rsidP="000C2AC6">
      <w:pPr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Zobowiązani są Państwo   </w:t>
      </w:r>
      <w:r w:rsidR="004037D1" w:rsidRPr="00730542">
        <w:rPr>
          <w:rFonts w:cs="Calibri"/>
          <w:sz w:val="20"/>
          <w:szCs w:val="20"/>
        </w:rPr>
        <w:t>ustanowić dodatkowe zabezpieczenie o wartości adekwatnej do obniżonej wartości zabezpieczenia nie później niż 30 dni kalendarzowych od otrzymania odpowiedniego wezwania od Banku pod rygorem wypowiedzenia Umowy kredytu.</w:t>
      </w:r>
    </w:p>
    <w:p w14:paraId="35C8C79A" w14:textId="33A1D6E2" w:rsidR="004037D1" w:rsidRPr="00730542" w:rsidRDefault="004037D1" w:rsidP="000C2AC6">
      <w:pPr>
        <w:jc w:val="left"/>
        <w:rPr>
          <w:rFonts w:cs="Calibri"/>
          <w:sz w:val="20"/>
          <w:szCs w:val="20"/>
        </w:rPr>
      </w:pPr>
      <w:r w:rsidRPr="00730542">
        <w:rPr>
          <w:rFonts w:cs="Calibri"/>
          <w:sz w:val="20"/>
          <w:szCs w:val="20"/>
        </w:rPr>
        <w:t xml:space="preserve">W przypadku </w:t>
      </w:r>
      <w:r w:rsidR="006E513E" w:rsidRPr="00730542">
        <w:rPr>
          <w:rFonts w:cs="Calibri"/>
          <w:sz w:val="20"/>
          <w:szCs w:val="20"/>
        </w:rPr>
        <w:t xml:space="preserve">gdy utracicie Państwo </w:t>
      </w:r>
      <w:r w:rsidRPr="00730542">
        <w:rPr>
          <w:rFonts w:cs="Calibri"/>
          <w:sz w:val="20"/>
          <w:szCs w:val="20"/>
        </w:rPr>
        <w:t>zdolnoś</w:t>
      </w:r>
      <w:r w:rsidR="002F181D" w:rsidRPr="00730542">
        <w:rPr>
          <w:rFonts w:cs="Calibri"/>
          <w:sz w:val="20"/>
          <w:szCs w:val="20"/>
        </w:rPr>
        <w:t>ć</w:t>
      </w:r>
      <w:r w:rsidRPr="00730542">
        <w:rPr>
          <w:rFonts w:cs="Calibri"/>
          <w:sz w:val="20"/>
          <w:szCs w:val="20"/>
        </w:rPr>
        <w:t xml:space="preserve"> kredytow</w:t>
      </w:r>
      <w:r w:rsidR="002F181D" w:rsidRPr="00730542">
        <w:rPr>
          <w:rFonts w:cs="Calibri"/>
          <w:sz w:val="20"/>
          <w:szCs w:val="20"/>
        </w:rPr>
        <w:t>ą</w:t>
      </w:r>
      <w:r w:rsidR="00B45581" w:rsidRPr="00730542">
        <w:rPr>
          <w:rFonts w:cs="Calibri"/>
          <w:sz w:val="20"/>
          <w:szCs w:val="20"/>
        </w:rPr>
        <w:t>,</w:t>
      </w:r>
      <w:r w:rsidRPr="00730542">
        <w:rPr>
          <w:rFonts w:cs="Calibri"/>
          <w:sz w:val="20"/>
          <w:szCs w:val="20"/>
        </w:rPr>
        <w:t xml:space="preserve"> może</w:t>
      </w:r>
      <w:r w:rsidR="002F181D" w:rsidRPr="00730542">
        <w:rPr>
          <w:rFonts w:cs="Calibri"/>
          <w:sz w:val="20"/>
          <w:szCs w:val="20"/>
        </w:rPr>
        <w:t>my</w:t>
      </w:r>
      <w:r w:rsidRPr="00730542">
        <w:rPr>
          <w:rFonts w:cs="Calibri"/>
          <w:sz w:val="20"/>
          <w:szCs w:val="20"/>
        </w:rPr>
        <w:t xml:space="preserve"> zobowiązać </w:t>
      </w:r>
      <w:r w:rsidR="00FE4EEB" w:rsidRPr="00730542">
        <w:rPr>
          <w:rFonts w:cs="Calibri"/>
          <w:sz w:val="20"/>
          <w:szCs w:val="20"/>
        </w:rPr>
        <w:t>Państwa</w:t>
      </w:r>
      <w:r w:rsidR="00FE4EEB" w:rsidRPr="00730542" w:rsidDel="002F181D">
        <w:rPr>
          <w:rFonts w:cs="Calibri"/>
          <w:sz w:val="20"/>
          <w:szCs w:val="20"/>
        </w:rPr>
        <w:t xml:space="preserve"> </w:t>
      </w:r>
      <w:r w:rsidR="00FE4EEB" w:rsidRPr="00730542">
        <w:rPr>
          <w:rFonts w:cs="Calibri"/>
          <w:sz w:val="20"/>
          <w:szCs w:val="20"/>
        </w:rPr>
        <w:t>do</w:t>
      </w:r>
      <w:r w:rsidRPr="00730542">
        <w:rPr>
          <w:rFonts w:cs="Calibri"/>
          <w:sz w:val="20"/>
          <w:szCs w:val="20"/>
        </w:rPr>
        <w:t xml:space="preserve"> ustanowienia zabezpieczenia w formie poręczenia spłaty kredytu w terminie 30 dni </w:t>
      </w:r>
      <w:r w:rsidR="00B45581" w:rsidRPr="00730542">
        <w:rPr>
          <w:rFonts w:cs="Calibri"/>
          <w:sz w:val="20"/>
          <w:szCs w:val="20"/>
        </w:rPr>
        <w:t xml:space="preserve">kalendarzowych </w:t>
      </w:r>
      <w:r w:rsidRPr="00730542">
        <w:rPr>
          <w:rFonts w:cs="Calibri"/>
          <w:sz w:val="20"/>
          <w:szCs w:val="20"/>
        </w:rPr>
        <w:t xml:space="preserve">od </w:t>
      </w:r>
      <w:r w:rsidR="00B45581" w:rsidRPr="00730542">
        <w:rPr>
          <w:rFonts w:cs="Calibri"/>
          <w:sz w:val="20"/>
          <w:szCs w:val="20"/>
        </w:rPr>
        <w:t xml:space="preserve">dnia </w:t>
      </w:r>
      <w:r w:rsidRPr="00730542">
        <w:rPr>
          <w:rFonts w:cs="Calibri"/>
          <w:sz w:val="20"/>
          <w:szCs w:val="20"/>
        </w:rPr>
        <w:t xml:space="preserve">otrzymania odpowiedniego wezwania od </w:t>
      </w:r>
      <w:r w:rsidR="002F181D" w:rsidRPr="00730542">
        <w:rPr>
          <w:rFonts w:cs="Calibri"/>
          <w:sz w:val="20"/>
          <w:szCs w:val="20"/>
        </w:rPr>
        <w:t>nas</w:t>
      </w:r>
      <w:r w:rsidRPr="00730542">
        <w:rPr>
          <w:rFonts w:cs="Calibri"/>
          <w:sz w:val="20"/>
          <w:szCs w:val="20"/>
        </w:rPr>
        <w:t xml:space="preserve"> pod rygorem wypowiedzenia Umowy kredytu.</w:t>
      </w:r>
    </w:p>
    <w:p w14:paraId="770F9968" w14:textId="32D39A77" w:rsidR="007543F8" w:rsidRPr="00FE4EEB" w:rsidRDefault="004037D1" w:rsidP="000C2AC6">
      <w:pPr>
        <w:pStyle w:val="Akapitzlist"/>
        <w:ind w:left="0"/>
        <w:jc w:val="left"/>
      </w:pPr>
      <w:r w:rsidRPr="00730542">
        <w:rPr>
          <w:rFonts w:cs="Calibri"/>
          <w:sz w:val="20"/>
          <w:szCs w:val="20"/>
        </w:rPr>
        <w:t xml:space="preserve">Nieprzestrzeganie warunków umowy kredytu zabezpieczanego hipoteką i rezygnacja z usług dodatkowych w ramach sprzedaży łączonej w ramach promocji kredytów hipotecznych w </w:t>
      </w:r>
      <w:r w:rsidR="00F21FDF" w:rsidRPr="00730542">
        <w:rPr>
          <w:rFonts w:cs="Calibri"/>
          <w:sz w:val="20"/>
          <w:szCs w:val="20"/>
        </w:rPr>
        <w:t xml:space="preserve">Warszawskim </w:t>
      </w:r>
      <w:r w:rsidRPr="00730542">
        <w:rPr>
          <w:rFonts w:cs="Calibri"/>
          <w:sz w:val="20"/>
          <w:szCs w:val="20"/>
        </w:rPr>
        <w:t xml:space="preserve">Banku </w:t>
      </w:r>
      <w:r w:rsidR="00F21FDF" w:rsidRPr="00730542">
        <w:rPr>
          <w:rFonts w:cs="Calibri"/>
          <w:sz w:val="20"/>
          <w:szCs w:val="20"/>
        </w:rPr>
        <w:t>Spółdzielczym</w:t>
      </w:r>
      <w:r w:rsidRPr="00730542">
        <w:rPr>
          <w:rFonts w:cs="Calibri"/>
          <w:sz w:val="20"/>
          <w:szCs w:val="20"/>
        </w:rPr>
        <w:t xml:space="preserve"> niesie dla Konsumenta konsekwencje finansowe.</w:t>
      </w:r>
      <w:r w:rsidR="00190A7D" w:rsidRPr="00730542">
        <w:rPr>
          <w:rFonts w:cs="Calibri"/>
          <w:sz w:val="20"/>
          <w:szCs w:val="20"/>
        </w:rPr>
        <w:t xml:space="preserve"> </w:t>
      </w:r>
      <w:r w:rsidRPr="00730542">
        <w:rPr>
          <w:rFonts w:cs="Calibri"/>
          <w:sz w:val="20"/>
          <w:szCs w:val="20"/>
        </w:rPr>
        <w:t>Proszę zwrócić uwagę na ewentualne skutki rez</w:t>
      </w:r>
      <w:r w:rsidR="00C255BD" w:rsidRPr="00730542">
        <w:rPr>
          <w:rFonts w:cs="Calibri"/>
          <w:sz w:val="20"/>
          <w:szCs w:val="20"/>
        </w:rPr>
        <w:t xml:space="preserve">ygnacji w późniejszym terminie </w:t>
      </w:r>
      <w:r w:rsidR="00945E78" w:rsidRPr="00730542">
        <w:rPr>
          <w:rFonts w:cs="Calibri"/>
          <w:sz w:val="20"/>
          <w:szCs w:val="20"/>
        </w:rPr>
        <w:br/>
      </w:r>
      <w:r w:rsidRPr="00730542">
        <w:rPr>
          <w:rFonts w:cs="Calibri"/>
          <w:sz w:val="20"/>
          <w:szCs w:val="20"/>
        </w:rPr>
        <w:t>z którejkolwiek z usług dodatkowych</w:t>
      </w:r>
      <w:r w:rsidR="00190A7D" w:rsidRPr="00730542">
        <w:rPr>
          <w:rFonts w:cs="Calibri"/>
          <w:sz w:val="20"/>
          <w:szCs w:val="20"/>
        </w:rPr>
        <w:t xml:space="preserve">, które określa </w:t>
      </w:r>
      <w:r w:rsidR="00FE4EEB" w:rsidRPr="00730542">
        <w:rPr>
          <w:rFonts w:cs="Calibri"/>
          <w:sz w:val="20"/>
          <w:szCs w:val="20"/>
        </w:rPr>
        <w:t xml:space="preserve">„Regulamin kredytu mieszkaniowego o zmiennej stopie procentowej w promocji dla wybranych grup zawodowych w </w:t>
      </w:r>
      <w:r w:rsidR="00496025">
        <w:rPr>
          <w:rFonts w:cs="Calibri"/>
          <w:sz w:val="20"/>
          <w:szCs w:val="20"/>
        </w:rPr>
        <w:t>W</w:t>
      </w:r>
      <w:r w:rsidR="00FE4EEB" w:rsidRPr="00730542">
        <w:rPr>
          <w:rFonts w:cs="Calibri"/>
          <w:sz w:val="20"/>
          <w:szCs w:val="20"/>
        </w:rPr>
        <w:t xml:space="preserve">arszawskim Banku </w:t>
      </w:r>
      <w:r w:rsidR="00496025">
        <w:rPr>
          <w:rFonts w:cs="Calibri"/>
          <w:sz w:val="20"/>
          <w:szCs w:val="20"/>
        </w:rPr>
        <w:t>S</w:t>
      </w:r>
      <w:r w:rsidR="00FE4EEB" w:rsidRPr="00730542">
        <w:rPr>
          <w:rFonts w:cs="Calibri"/>
          <w:sz w:val="20"/>
          <w:szCs w:val="20"/>
        </w:rPr>
        <w:t>półdzielczym”.</w:t>
      </w:r>
    </w:p>
    <w:sectPr w:rsidR="007543F8" w:rsidRPr="00FE4EEB" w:rsidSect="00022EE6">
      <w:type w:val="continuous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6BDF" w14:textId="77777777" w:rsidR="00AD2970" w:rsidRPr="00730542" w:rsidRDefault="00AD2970" w:rsidP="00C93D77">
      <w:pPr>
        <w:spacing w:before="0"/>
      </w:pPr>
      <w:r w:rsidRPr="00730542">
        <w:separator/>
      </w:r>
    </w:p>
  </w:endnote>
  <w:endnote w:type="continuationSeparator" w:id="0">
    <w:p w14:paraId="5890773A" w14:textId="77777777" w:rsidR="00AD2970" w:rsidRPr="00730542" w:rsidRDefault="00AD2970" w:rsidP="00C93D77">
      <w:pPr>
        <w:spacing w:before="0"/>
      </w:pPr>
      <w:r w:rsidRPr="00730542">
        <w:continuationSeparator/>
      </w:r>
    </w:p>
  </w:endnote>
  <w:endnote w:type="continuationNotice" w:id="1">
    <w:p w14:paraId="23451997" w14:textId="77777777" w:rsidR="00AD2970" w:rsidRPr="00730542" w:rsidRDefault="00AD297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1008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6026E6" w14:textId="43F671C3" w:rsidR="000C2AC6" w:rsidRDefault="000C2AC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77249D" w14:textId="77777777" w:rsidR="000C2AC6" w:rsidRDefault="000C2A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EACB3" w14:textId="77777777" w:rsidR="00AD2970" w:rsidRPr="00730542" w:rsidRDefault="00AD2970" w:rsidP="00C93D77">
      <w:pPr>
        <w:spacing w:before="0"/>
      </w:pPr>
      <w:r w:rsidRPr="00730542">
        <w:separator/>
      </w:r>
    </w:p>
  </w:footnote>
  <w:footnote w:type="continuationSeparator" w:id="0">
    <w:p w14:paraId="114DEE37" w14:textId="77777777" w:rsidR="00AD2970" w:rsidRPr="00730542" w:rsidRDefault="00AD2970" w:rsidP="00C93D77">
      <w:pPr>
        <w:spacing w:before="0"/>
      </w:pPr>
      <w:r w:rsidRPr="00730542">
        <w:continuationSeparator/>
      </w:r>
    </w:p>
  </w:footnote>
  <w:footnote w:type="continuationNotice" w:id="1">
    <w:p w14:paraId="3E93C31B" w14:textId="77777777" w:rsidR="00AD2970" w:rsidRPr="00730542" w:rsidRDefault="00AD297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6766" w14:textId="5EEF0F71" w:rsidR="00C87858" w:rsidRPr="00730542" w:rsidRDefault="001E1FD0">
    <w:pPr>
      <w:pStyle w:val="Nagwek"/>
    </w:pPr>
    <w:r w:rsidRPr="00777A36">
      <w:rPr>
        <w:noProof/>
      </w:rPr>
      <w:drawing>
        <wp:inline distT="0" distB="0" distL="0" distR="0" wp14:anchorId="3B026F73" wp14:editId="526DF223">
          <wp:extent cx="2695575" cy="466725"/>
          <wp:effectExtent l="0" t="0" r="0" b="0"/>
          <wp:docPr id="1686708027" name="Obraz 1686708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A31"/>
    <w:multiLevelType w:val="hybridMultilevel"/>
    <w:tmpl w:val="5142D64E"/>
    <w:lvl w:ilvl="0" w:tplc="9DFEC5D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2D6C"/>
    <w:multiLevelType w:val="hybridMultilevel"/>
    <w:tmpl w:val="5846EEA2"/>
    <w:lvl w:ilvl="0" w:tplc="4106070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30FD"/>
    <w:multiLevelType w:val="hybridMultilevel"/>
    <w:tmpl w:val="1C60D68A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027CB"/>
    <w:multiLevelType w:val="hybridMultilevel"/>
    <w:tmpl w:val="D48A4E4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737CB"/>
    <w:multiLevelType w:val="hybridMultilevel"/>
    <w:tmpl w:val="44500C78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2061A"/>
    <w:multiLevelType w:val="hybridMultilevel"/>
    <w:tmpl w:val="FA66C1D4"/>
    <w:lvl w:ilvl="0" w:tplc="68AC1AA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56752"/>
    <w:multiLevelType w:val="hybridMultilevel"/>
    <w:tmpl w:val="3E92BD86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F3EC6"/>
    <w:multiLevelType w:val="hybridMultilevel"/>
    <w:tmpl w:val="CD96727E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B2985"/>
    <w:multiLevelType w:val="hybridMultilevel"/>
    <w:tmpl w:val="05E6A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8287A"/>
    <w:multiLevelType w:val="hybridMultilevel"/>
    <w:tmpl w:val="0CCEA6F2"/>
    <w:lvl w:ilvl="0" w:tplc="7CE6F72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16310"/>
    <w:multiLevelType w:val="hybridMultilevel"/>
    <w:tmpl w:val="5C4A0D44"/>
    <w:lvl w:ilvl="0" w:tplc="49A6F9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E3DAD"/>
    <w:multiLevelType w:val="hybridMultilevel"/>
    <w:tmpl w:val="C8C6D89C"/>
    <w:lvl w:ilvl="0" w:tplc="2D6AAF3C">
      <w:start w:val="1"/>
      <w:numFmt w:val="bullet"/>
      <w:lvlText w:val="-"/>
      <w:lvlJc w:val="left"/>
      <w:pPr>
        <w:ind w:left="76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3CA66D10"/>
    <w:multiLevelType w:val="hybridMultilevel"/>
    <w:tmpl w:val="48B4ABB8"/>
    <w:lvl w:ilvl="0" w:tplc="96967730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/>
        <w:color w:val="008364"/>
        <w:sz w:val="22"/>
        <w:szCs w:val="22"/>
      </w:rPr>
    </w:lvl>
    <w:lvl w:ilvl="1" w:tplc="1FB0F7FA">
      <w:start w:val="1"/>
      <w:numFmt w:val="decimal"/>
      <w:lvlText w:val="%2)"/>
      <w:lvlJc w:val="left"/>
      <w:pPr>
        <w:ind w:left="1770" w:hanging="690"/>
      </w:pPr>
      <w:rPr>
        <w:rFonts w:hint="default"/>
        <w:b w:val="0"/>
        <w:bCs/>
        <w:color w:val="000000" w:themeColor="text1"/>
      </w:rPr>
    </w:lvl>
    <w:lvl w:ilvl="2" w:tplc="712C3D0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2C91"/>
    <w:multiLevelType w:val="hybridMultilevel"/>
    <w:tmpl w:val="A0186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626A1B2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Calibri" w:hint="default"/>
        <w:b w:val="0"/>
        <w:bCs/>
        <w:i w:val="0"/>
        <w:iCs/>
        <w:color w:val="000000" w:themeColor="text1"/>
      </w:rPr>
    </w:lvl>
    <w:lvl w:ilvl="2" w:tplc="FFFFFFFF">
      <w:start w:val="1"/>
      <w:numFmt w:val="lowerLetter"/>
      <w:lvlText w:val="%3)"/>
      <w:lvlJc w:val="left"/>
      <w:pPr>
        <w:ind w:left="220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0A1B"/>
    <w:multiLevelType w:val="hybridMultilevel"/>
    <w:tmpl w:val="3C261190"/>
    <w:lvl w:ilvl="0" w:tplc="1C463038">
      <w:start w:val="1"/>
      <w:numFmt w:val="decimal"/>
      <w:lvlText w:val="%1)"/>
      <w:lvlJc w:val="left"/>
      <w:pPr>
        <w:ind w:left="108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555CB6"/>
    <w:multiLevelType w:val="hybridMultilevel"/>
    <w:tmpl w:val="01E85D34"/>
    <w:lvl w:ilvl="0" w:tplc="F178307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DB4458"/>
    <w:multiLevelType w:val="hybridMultilevel"/>
    <w:tmpl w:val="5E765A56"/>
    <w:lvl w:ilvl="0" w:tplc="E9503C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806CBB"/>
    <w:multiLevelType w:val="hybridMultilevel"/>
    <w:tmpl w:val="68702E4A"/>
    <w:lvl w:ilvl="0" w:tplc="34E23BAA">
      <w:start w:val="1"/>
      <w:numFmt w:val="decimal"/>
      <w:lvlText w:val="%1)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696B98"/>
    <w:multiLevelType w:val="hybridMultilevel"/>
    <w:tmpl w:val="E76CC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5086F"/>
    <w:multiLevelType w:val="hybridMultilevel"/>
    <w:tmpl w:val="6A54AD4A"/>
    <w:lvl w:ilvl="0" w:tplc="E50A3890">
      <w:start w:val="12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A5D56"/>
    <w:multiLevelType w:val="hybridMultilevel"/>
    <w:tmpl w:val="65A25C08"/>
    <w:lvl w:ilvl="0" w:tplc="39E69394">
      <w:start w:val="1"/>
      <w:numFmt w:val="decimal"/>
      <w:lvlText w:val="%1)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21070A"/>
    <w:multiLevelType w:val="hybridMultilevel"/>
    <w:tmpl w:val="98E64350"/>
    <w:lvl w:ilvl="0" w:tplc="4A1201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63378"/>
    <w:multiLevelType w:val="hybridMultilevel"/>
    <w:tmpl w:val="859425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D21F0E"/>
    <w:multiLevelType w:val="hybridMultilevel"/>
    <w:tmpl w:val="1C0A3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30714"/>
    <w:multiLevelType w:val="hybridMultilevel"/>
    <w:tmpl w:val="A27CE28E"/>
    <w:lvl w:ilvl="0" w:tplc="EA461032">
      <w:start w:val="1"/>
      <w:numFmt w:val="decimal"/>
      <w:lvlText w:val="%1)"/>
      <w:lvlJc w:val="left"/>
      <w:pPr>
        <w:ind w:left="108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841DDA"/>
    <w:multiLevelType w:val="hybridMultilevel"/>
    <w:tmpl w:val="CDF6F496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92FBD"/>
    <w:multiLevelType w:val="hybridMultilevel"/>
    <w:tmpl w:val="294A4F88"/>
    <w:lvl w:ilvl="0" w:tplc="BEAEB4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366AA"/>
    <w:multiLevelType w:val="hybridMultilevel"/>
    <w:tmpl w:val="AF1EB96E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D238F"/>
    <w:multiLevelType w:val="hybridMultilevel"/>
    <w:tmpl w:val="A55C5E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41100"/>
    <w:multiLevelType w:val="hybridMultilevel"/>
    <w:tmpl w:val="D1B6CD86"/>
    <w:lvl w:ilvl="0" w:tplc="34B674D2">
      <w:start w:val="1"/>
      <w:numFmt w:val="decimal"/>
      <w:lvlText w:val="%1)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DD3480"/>
    <w:multiLevelType w:val="hybridMultilevel"/>
    <w:tmpl w:val="C64E1FD0"/>
    <w:lvl w:ilvl="0" w:tplc="04150011">
      <w:start w:val="1"/>
      <w:numFmt w:val="decimal"/>
      <w:lvlText w:val="%1)"/>
      <w:lvlJc w:val="left"/>
      <w:pPr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F7F0D"/>
    <w:multiLevelType w:val="hybridMultilevel"/>
    <w:tmpl w:val="1562CA14"/>
    <w:lvl w:ilvl="0" w:tplc="D708CCA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6381E"/>
    <w:multiLevelType w:val="hybridMultilevel"/>
    <w:tmpl w:val="0D9EBDA2"/>
    <w:lvl w:ilvl="0" w:tplc="683059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756DF"/>
    <w:multiLevelType w:val="hybridMultilevel"/>
    <w:tmpl w:val="C2F6D8C4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401EB"/>
    <w:multiLevelType w:val="hybridMultilevel"/>
    <w:tmpl w:val="69682FC8"/>
    <w:lvl w:ilvl="0" w:tplc="2D6AA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E00B05"/>
    <w:multiLevelType w:val="hybridMultilevel"/>
    <w:tmpl w:val="D264FFD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8FDA495A">
      <w:start w:val="1"/>
      <w:numFmt w:val="decimal"/>
      <w:lvlText w:val="%4)"/>
      <w:lvlJc w:val="left"/>
      <w:pPr>
        <w:ind w:left="3228" w:hanging="708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19848">
    <w:abstractNumId w:val="13"/>
  </w:num>
  <w:num w:numId="2" w16cid:durableId="1649746189">
    <w:abstractNumId w:val="29"/>
  </w:num>
  <w:num w:numId="3" w16cid:durableId="1827473366">
    <w:abstractNumId w:val="14"/>
  </w:num>
  <w:num w:numId="4" w16cid:durableId="732698483">
    <w:abstractNumId w:val="20"/>
  </w:num>
  <w:num w:numId="5" w16cid:durableId="990406784">
    <w:abstractNumId w:val="17"/>
  </w:num>
  <w:num w:numId="6" w16cid:durableId="719745276">
    <w:abstractNumId w:val="15"/>
  </w:num>
  <w:num w:numId="7" w16cid:durableId="883521501">
    <w:abstractNumId w:val="5"/>
  </w:num>
  <w:num w:numId="8" w16cid:durableId="116873535">
    <w:abstractNumId w:val="12"/>
  </w:num>
  <w:num w:numId="9" w16cid:durableId="588274951">
    <w:abstractNumId w:val="16"/>
  </w:num>
  <w:num w:numId="10" w16cid:durableId="659237048">
    <w:abstractNumId w:val="22"/>
  </w:num>
  <w:num w:numId="11" w16cid:durableId="2129733556">
    <w:abstractNumId w:val="30"/>
  </w:num>
  <w:num w:numId="12" w16cid:durableId="66342328">
    <w:abstractNumId w:val="23"/>
  </w:num>
  <w:num w:numId="13" w16cid:durableId="345210709">
    <w:abstractNumId w:val="8"/>
  </w:num>
  <w:num w:numId="14" w16cid:durableId="740119">
    <w:abstractNumId w:val="31"/>
  </w:num>
  <w:num w:numId="15" w16cid:durableId="1676491727">
    <w:abstractNumId w:val="10"/>
  </w:num>
  <w:num w:numId="16" w16cid:durableId="158816697">
    <w:abstractNumId w:val="21"/>
  </w:num>
  <w:num w:numId="17" w16cid:durableId="1589342515">
    <w:abstractNumId w:val="1"/>
  </w:num>
  <w:num w:numId="18" w16cid:durableId="1038968380">
    <w:abstractNumId w:val="26"/>
  </w:num>
  <w:num w:numId="19" w16cid:durableId="1998606093">
    <w:abstractNumId w:val="24"/>
  </w:num>
  <w:num w:numId="20" w16cid:durableId="1186214931">
    <w:abstractNumId w:val="32"/>
  </w:num>
  <w:num w:numId="21" w16cid:durableId="1677150846">
    <w:abstractNumId w:val="35"/>
  </w:num>
  <w:num w:numId="22" w16cid:durableId="4944554">
    <w:abstractNumId w:val="9"/>
  </w:num>
  <w:num w:numId="23" w16cid:durableId="1621105744">
    <w:abstractNumId w:val="3"/>
  </w:num>
  <w:num w:numId="24" w16cid:durableId="1062681456">
    <w:abstractNumId w:val="28"/>
  </w:num>
  <w:num w:numId="25" w16cid:durableId="2142917058">
    <w:abstractNumId w:val="18"/>
  </w:num>
  <w:num w:numId="26" w16cid:durableId="551961639">
    <w:abstractNumId w:val="19"/>
  </w:num>
  <w:num w:numId="27" w16cid:durableId="795219808">
    <w:abstractNumId w:val="0"/>
  </w:num>
  <w:num w:numId="28" w16cid:durableId="803159058">
    <w:abstractNumId w:val="7"/>
  </w:num>
  <w:num w:numId="29" w16cid:durableId="1308364199">
    <w:abstractNumId w:val="25"/>
  </w:num>
  <w:num w:numId="30" w16cid:durableId="1067454026">
    <w:abstractNumId w:val="27"/>
  </w:num>
  <w:num w:numId="31" w16cid:durableId="1127890470">
    <w:abstractNumId w:val="2"/>
  </w:num>
  <w:num w:numId="32" w16cid:durableId="433211580">
    <w:abstractNumId w:val="4"/>
  </w:num>
  <w:num w:numId="33" w16cid:durableId="983243064">
    <w:abstractNumId w:val="6"/>
  </w:num>
  <w:num w:numId="34" w16cid:durableId="1238780153">
    <w:abstractNumId w:val="11"/>
  </w:num>
  <w:num w:numId="35" w16cid:durableId="273947682">
    <w:abstractNumId w:val="34"/>
  </w:num>
  <w:num w:numId="36" w16cid:durableId="1827092940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0C"/>
    <w:rsid w:val="00004994"/>
    <w:rsid w:val="00004D8E"/>
    <w:rsid w:val="0001122C"/>
    <w:rsid w:val="00013F38"/>
    <w:rsid w:val="00022EE6"/>
    <w:rsid w:val="000234D3"/>
    <w:rsid w:val="00025439"/>
    <w:rsid w:val="00025C41"/>
    <w:rsid w:val="000267DF"/>
    <w:rsid w:val="000269D3"/>
    <w:rsid w:val="0003012B"/>
    <w:rsid w:val="00031607"/>
    <w:rsid w:val="00034499"/>
    <w:rsid w:val="00040ABA"/>
    <w:rsid w:val="000438D6"/>
    <w:rsid w:val="00046148"/>
    <w:rsid w:val="0004746B"/>
    <w:rsid w:val="00050446"/>
    <w:rsid w:val="00054AA9"/>
    <w:rsid w:val="00055F65"/>
    <w:rsid w:val="00060D92"/>
    <w:rsid w:val="00064894"/>
    <w:rsid w:val="00067BFB"/>
    <w:rsid w:val="00073E80"/>
    <w:rsid w:val="0007516F"/>
    <w:rsid w:val="00075739"/>
    <w:rsid w:val="00082D54"/>
    <w:rsid w:val="00084FE3"/>
    <w:rsid w:val="00091168"/>
    <w:rsid w:val="00095B35"/>
    <w:rsid w:val="00097B97"/>
    <w:rsid w:val="000A32ED"/>
    <w:rsid w:val="000A47CE"/>
    <w:rsid w:val="000B421F"/>
    <w:rsid w:val="000B7695"/>
    <w:rsid w:val="000C2AC6"/>
    <w:rsid w:val="000D0B1F"/>
    <w:rsid w:val="000D7C58"/>
    <w:rsid w:val="000E13AC"/>
    <w:rsid w:val="000E22D7"/>
    <w:rsid w:val="000E74F5"/>
    <w:rsid w:val="000E765A"/>
    <w:rsid w:val="000F2A64"/>
    <w:rsid w:val="00105DB9"/>
    <w:rsid w:val="00106997"/>
    <w:rsid w:val="001077C1"/>
    <w:rsid w:val="00107AE6"/>
    <w:rsid w:val="00111ADA"/>
    <w:rsid w:val="00116659"/>
    <w:rsid w:val="00116B3D"/>
    <w:rsid w:val="00120319"/>
    <w:rsid w:val="001226B3"/>
    <w:rsid w:val="00122FA4"/>
    <w:rsid w:val="00125CF9"/>
    <w:rsid w:val="00127764"/>
    <w:rsid w:val="00135140"/>
    <w:rsid w:val="00143C58"/>
    <w:rsid w:val="00146E6C"/>
    <w:rsid w:val="00147789"/>
    <w:rsid w:val="00154B45"/>
    <w:rsid w:val="00176BA8"/>
    <w:rsid w:val="00183BC9"/>
    <w:rsid w:val="00186782"/>
    <w:rsid w:val="00190A7D"/>
    <w:rsid w:val="00197A41"/>
    <w:rsid w:val="001A65BA"/>
    <w:rsid w:val="001B01C6"/>
    <w:rsid w:val="001B16A8"/>
    <w:rsid w:val="001B321C"/>
    <w:rsid w:val="001B655C"/>
    <w:rsid w:val="001B7A2A"/>
    <w:rsid w:val="001C103D"/>
    <w:rsid w:val="001C1A60"/>
    <w:rsid w:val="001C71A6"/>
    <w:rsid w:val="001E1FD0"/>
    <w:rsid w:val="001E2720"/>
    <w:rsid w:val="001E3C33"/>
    <w:rsid w:val="001E3D31"/>
    <w:rsid w:val="001E3FC2"/>
    <w:rsid w:val="001E4EDD"/>
    <w:rsid w:val="001F3D77"/>
    <w:rsid w:val="001F5292"/>
    <w:rsid w:val="00202078"/>
    <w:rsid w:val="00204F53"/>
    <w:rsid w:val="00213C50"/>
    <w:rsid w:val="00217BA7"/>
    <w:rsid w:val="00220B9F"/>
    <w:rsid w:val="002217F8"/>
    <w:rsid w:val="00222CC7"/>
    <w:rsid w:val="00227422"/>
    <w:rsid w:val="0023111A"/>
    <w:rsid w:val="0023320B"/>
    <w:rsid w:val="00243BD9"/>
    <w:rsid w:val="002441B6"/>
    <w:rsid w:val="00245BCA"/>
    <w:rsid w:val="00252350"/>
    <w:rsid w:val="00256CEC"/>
    <w:rsid w:val="002670F9"/>
    <w:rsid w:val="002672D2"/>
    <w:rsid w:val="00272C77"/>
    <w:rsid w:val="002761B9"/>
    <w:rsid w:val="00285C14"/>
    <w:rsid w:val="00287D76"/>
    <w:rsid w:val="00290538"/>
    <w:rsid w:val="0029248B"/>
    <w:rsid w:val="00295459"/>
    <w:rsid w:val="002A3104"/>
    <w:rsid w:val="002A4C1A"/>
    <w:rsid w:val="002B317A"/>
    <w:rsid w:val="002B33B5"/>
    <w:rsid w:val="002C5215"/>
    <w:rsid w:val="002C5A3D"/>
    <w:rsid w:val="002D4EF7"/>
    <w:rsid w:val="002E6B5F"/>
    <w:rsid w:val="002E6F80"/>
    <w:rsid w:val="002F181D"/>
    <w:rsid w:val="002F2D64"/>
    <w:rsid w:val="00300FC7"/>
    <w:rsid w:val="003011E0"/>
    <w:rsid w:val="0030396F"/>
    <w:rsid w:val="00305106"/>
    <w:rsid w:val="00305CCF"/>
    <w:rsid w:val="003075ED"/>
    <w:rsid w:val="00307B0E"/>
    <w:rsid w:val="00311D7D"/>
    <w:rsid w:val="00315748"/>
    <w:rsid w:val="003255E5"/>
    <w:rsid w:val="00332462"/>
    <w:rsid w:val="00334055"/>
    <w:rsid w:val="0033530B"/>
    <w:rsid w:val="00337750"/>
    <w:rsid w:val="00343029"/>
    <w:rsid w:val="00343A61"/>
    <w:rsid w:val="00344D79"/>
    <w:rsid w:val="00346590"/>
    <w:rsid w:val="003524C0"/>
    <w:rsid w:val="00354CD0"/>
    <w:rsid w:val="00360794"/>
    <w:rsid w:val="00360A78"/>
    <w:rsid w:val="00363659"/>
    <w:rsid w:val="003662D0"/>
    <w:rsid w:val="00372F30"/>
    <w:rsid w:val="00375E69"/>
    <w:rsid w:val="00385FED"/>
    <w:rsid w:val="003916B3"/>
    <w:rsid w:val="0039747E"/>
    <w:rsid w:val="003A4B28"/>
    <w:rsid w:val="003A4C84"/>
    <w:rsid w:val="003C2464"/>
    <w:rsid w:val="003C5EBC"/>
    <w:rsid w:val="003D178A"/>
    <w:rsid w:val="003D34B5"/>
    <w:rsid w:val="003D4BC6"/>
    <w:rsid w:val="003E1115"/>
    <w:rsid w:val="003E4C78"/>
    <w:rsid w:val="003E73EA"/>
    <w:rsid w:val="003F2D71"/>
    <w:rsid w:val="003F7E64"/>
    <w:rsid w:val="00401534"/>
    <w:rsid w:val="004037D1"/>
    <w:rsid w:val="00405A88"/>
    <w:rsid w:val="004063E5"/>
    <w:rsid w:val="0041083D"/>
    <w:rsid w:val="00413288"/>
    <w:rsid w:val="00413762"/>
    <w:rsid w:val="00420590"/>
    <w:rsid w:val="00423DB4"/>
    <w:rsid w:val="0044642D"/>
    <w:rsid w:val="00453007"/>
    <w:rsid w:val="00453B3A"/>
    <w:rsid w:val="004627EB"/>
    <w:rsid w:val="00462EA3"/>
    <w:rsid w:val="004633D1"/>
    <w:rsid w:val="0048016F"/>
    <w:rsid w:val="004847FF"/>
    <w:rsid w:val="00484F13"/>
    <w:rsid w:val="004921D1"/>
    <w:rsid w:val="00496025"/>
    <w:rsid w:val="00496BB0"/>
    <w:rsid w:val="00497BE9"/>
    <w:rsid w:val="004A2088"/>
    <w:rsid w:val="004A4CD0"/>
    <w:rsid w:val="004A66E8"/>
    <w:rsid w:val="004B3F35"/>
    <w:rsid w:val="004C6293"/>
    <w:rsid w:val="004C64CF"/>
    <w:rsid w:val="004D0CE5"/>
    <w:rsid w:val="004E4975"/>
    <w:rsid w:val="004F3BB2"/>
    <w:rsid w:val="00502934"/>
    <w:rsid w:val="0050361B"/>
    <w:rsid w:val="005110D0"/>
    <w:rsid w:val="005136F1"/>
    <w:rsid w:val="00513EC1"/>
    <w:rsid w:val="0051693B"/>
    <w:rsid w:val="00531F3A"/>
    <w:rsid w:val="00532DEA"/>
    <w:rsid w:val="00536206"/>
    <w:rsid w:val="005413E8"/>
    <w:rsid w:val="005478FE"/>
    <w:rsid w:val="00547A9C"/>
    <w:rsid w:val="00547F37"/>
    <w:rsid w:val="0055040F"/>
    <w:rsid w:val="00552C8A"/>
    <w:rsid w:val="00556BC0"/>
    <w:rsid w:val="005571FC"/>
    <w:rsid w:val="00560F8C"/>
    <w:rsid w:val="00561183"/>
    <w:rsid w:val="00563163"/>
    <w:rsid w:val="005656E2"/>
    <w:rsid w:val="0057142E"/>
    <w:rsid w:val="00572D9F"/>
    <w:rsid w:val="00574955"/>
    <w:rsid w:val="00575E1B"/>
    <w:rsid w:val="00576985"/>
    <w:rsid w:val="00581854"/>
    <w:rsid w:val="00582183"/>
    <w:rsid w:val="00585D92"/>
    <w:rsid w:val="005874F4"/>
    <w:rsid w:val="00587825"/>
    <w:rsid w:val="00596112"/>
    <w:rsid w:val="005A2224"/>
    <w:rsid w:val="005A29F7"/>
    <w:rsid w:val="005A4213"/>
    <w:rsid w:val="005A5A85"/>
    <w:rsid w:val="005B4030"/>
    <w:rsid w:val="005B42B8"/>
    <w:rsid w:val="005B4F9A"/>
    <w:rsid w:val="005C2D2F"/>
    <w:rsid w:val="005C53D9"/>
    <w:rsid w:val="005D33F8"/>
    <w:rsid w:val="005D3502"/>
    <w:rsid w:val="005D4CC8"/>
    <w:rsid w:val="005F090A"/>
    <w:rsid w:val="005F2EA3"/>
    <w:rsid w:val="0060736D"/>
    <w:rsid w:val="0062103A"/>
    <w:rsid w:val="006222BA"/>
    <w:rsid w:val="00624A18"/>
    <w:rsid w:val="0062503B"/>
    <w:rsid w:val="00640943"/>
    <w:rsid w:val="00657471"/>
    <w:rsid w:val="0067120E"/>
    <w:rsid w:val="00672E1D"/>
    <w:rsid w:val="00673001"/>
    <w:rsid w:val="00676783"/>
    <w:rsid w:val="00683319"/>
    <w:rsid w:val="00687869"/>
    <w:rsid w:val="006963E5"/>
    <w:rsid w:val="00696661"/>
    <w:rsid w:val="0069704E"/>
    <w:rsid w:val="006A3E9B"/>
    <w:rsid w:val="006B0288"/>
    <w:rsid w:val="006B77CB"/>
    <w:rsid w:val="006B7DA9"/>
    <w:rsid w:val="006C070C"/>
    <w:rsid w:val="006C403E"/>
    <w:rsid w:val="006C44F7"/>
    <w:rsid w:val="006C5D3B"/>
    <w:rsid w:val="006C768F"/>
    <w:rsid w:val="006C7744"/>
    <w:rsid w:val="006C7D8D"/>
    <w:rsid w:val="006D3936"/>
    <w:rsid w:val="006D4B4C"/>
    <w:rsid w:val="006E1290"/>
    <w:rsid w:val="006E1474"/>
    <w:rsid w:val="006E28EE"/>
    <w:rsid w:val="006E513E"/>
    <w:rsid w:val="006E5B34"/>
    <w:rsid w:val="006E70E0"/>
    <w:rsid w:val="006F07BF"/>
    <w:rsid w:val="006F09D8"/>
    <w:rsid w:val="006F2D90"/>
    <w:rsid w:val="006F6311"/>
    <w:rsid w:val="006F7FB1"/>
    <w:rsid w:val="00706D5D"/>
    <w:rsid w:val="00713D64"/>
    <w:rsid w:val="007166C7"/>
    <w:rsid w:val="00721A94"/>
    <w:rsid w:val="00727277"/>
    <w:rsid w:val="00730542"/>
    <w:rsid w:val="00730F71"/>
    <w:rsid w:val="00744922"/>
    <w:rsid w:val="007475FE"/>
    <w:rsid w:val="00753D50"/>
    <w:rsid w:val="007543F8"/>
    <w:rsid w:val="00757598"/>
    <w:rsid w:val="00763F76"/>
    <w:rsid w:val="00765811"/>
    <w:rsid w:val="007670CD"/>
    <w:rsid w:val="00772EA8"/>
    <w:rsid w:val="007761EC"/>
    <w:rsid w:val="00777049"/>
    <w:rsid w:val="00777A36"/>
    <w:rsid w:val="0078186C"/>
    <w:rsid w:val="0078216D"/>
    <w:rsid w:val="00784775"/>
    <w:rsid w:val="007867C6"/>
    <w:rsid w:val="0079048F"/>
    <w:rsid w:val="0079329E"/>
    <w:rsid w:val="00797468"/>
    <w:rsid w:val="007A690C"/>
    <w:rsid w:val="007A7C14"/>
    <w:rsid w:val="007B2AB0"/>
    <w:rsid w:val="007B520E"/>
    <w:rsid w:val="007B6AC5"/>
    <w:rsid w:val="007B79AA"/>
    <w:rsid w:val="007C61B8"/>
    <w:rsid w:val="007D4517"/>
    <w:rsid w:val="007D46CF"/>
    <w:rsid w:val="007D4F63"/>
    <w:rsid w:val="007E3595"/>
    <w:rsid w:val="007E37CD"/>
    <w:rsid w:val="007E6B75"/>
    <w:rsid w:val="00801583"/>
    <w:rsid w:val="00807B9B"/>
    <w:rsid w:val="00810DDA"/>
    <w:rsid w:val="008123EE"/>
    <w:rsid w:val="00817570"/>
    <w:rsid w:val="00820F41"/>
    <w:rsid w:val="00822A9E"/>
    <w:rsid w:val="00822D73"/>
    <w:rsid w:val="00832585"/>
    <w:rsid w:val="00835717"/>
    <w:rsid w:val="00840480"/>
    <w:rsid w:val="00842D82"/>
    <w:rsid w:val="00844615"/>
    <w:rsid w:val="00853716"/>
    <w:rsid w:val="0085431E"/>
    <w:rsid w:val="008554E5"/>
    <w:rsid w:val="00855F70"/>
    <w:rsid w:val="00863BCC"/>
    <w:rsid w:val="008707BC"/>
    <w:rsid w:val="00875098"/>
    <w:rsid w:val="00877941"/>
    <w:rsid w:val="008816B9"/>
    <w:rsid w:val="00881C98"/>
    <w:rsid w:val="00882D00"/>
    <w:rsid w:val="00883FBB"/>
    <w:rsid w:val="00892172"/>
    <w:rsid w:val="00892FEA"/>
    <w:rsid w:val="008A505D"/>
    <w:rsid w:val="008B17E7"/>
    <w:rsid w:val="008B25FE"/>
    <w:rsid w:val="008B328F"/>
    <w:rsid w:val="008B395D"/>
    <w:rsid w:val="008C2080"/>
    <w:rsid w:val="008E049B"/>
    <w:rsid w:val="008E145F"/>
    <w:rsid w:val="008E1F8F"/>
    <w:rsid w:val="008E6E59"/>
    <w:rsid w:val="008F1E81"/>
    <w:rsid w:val="00912341"/>
    <w:rsid w:val="0091336B"/>
    <w:rsid w:val="009156F4"/>
    <w:rsid w:val="00915EC2"/>
    <w:rsid w:val="00927AE4"/>
    <w:rsid w:val="00930706"/>
    <w:rsid w:val="00930911"/>
    <w:rsid w:val="00934C76"/>
    <w:rsid w:val="00935524"/>
    <w:rsid w:val="00937DF3"/>
    <w:rsid w:val="0094372F"/>
    <w:rsid w:val="009440A3"/>
    <w:rsid w:val="00945E78"/>
    <w:rsid w:val="00951FE8"/>
    <w:rsid w:val="00953B8F"/>
    <w:rsid w:val="009542F6"/>
    <w:rsid w:val="0095621B"/>
    <w:rsid w:val="009575D6"/>
    <w:rsid w:val="00966EC2"/>
    <w:rsid w:val="00972EA7"/>
    <w:rsid w:val="00981D56"/>
    <w:rsid w:val="00987AA4"/>
    <w:rsid w:val="009900D5"/>
    <w:rsid w:val="009941FF"/>
    <w:rsid w:val="009A287B"/>
    <w:rsid w:val="009A4958"/>
    <w:rsid w:val="009A50E4"/>
    <w:rsid w:val="009A7DF2"/>
    <w:rsid w:val="009B3A0E"/>
    <w:rsid w:val="009B3E7A"/>
    <w:rsid w:val="009B4369"/>
    <w:rsid w:val="009B67D7"/>
    <w:rsid w:val="009B7312"/>
    <w:rsid w:val="009C064A"/>
    <w:rsid w:val="009C42A7"/>
    <w:rsid w:val="009C44F9"/>
    <w:rsid w:val="009C7597"/>
    <w:rsid w:val="009D6B72"/>
    <w:rsid w:val="009D7FC2"/>
    <w:rsid w:val="009E119A"/>
    <w:rsid w:val="009E3E3F"/>
    <w:rsid w:val="009F4DFF"/>
    <w:rsid w:val="009F6C6F"/>
    <w:rsid w:val="009F73B3"/>
    <w:rsid w:val="00A06480"/>
    <w:rsid w:val="00A102AF"/>
    <w:rsid w:val="00A167D2"/>
    <w:rsid w:val="00A20B63"/>
    <w:rsid w:val="00A22BE0"/>
    <w:rsid w:val="00A238FC"/>
    <w:rsid w:val="00A2399E"/>
    <w:rsid w:val="00A336EA"/>
    <w:rsid w:val="00A36050"/>
    <w:rsid w:val="00A36607"/>
    <w:rsid w:val="00A50054"/>
    <w:rsid w:val="00A534B1"/>
    <w:rsid w:val="00A644A6"/>
    <w:rsid w:val="00A71F1D"/>
    <w:rsid w:val="00A8332E"/>
    <w:rsid w:val="00A87FBB"/>
    <w:rsid w:val="00A94040"/>
    <w:rsid w:val="00A9665E"/>
    <w:rsid w:val="00AA20F6"/>
    <w:rsid w:val="00AA3421"/>
    <w:rsid w:val="00AA51C4"/>
    <w:rsid w:val="00AA755F"/>
    <w:rsid w:val="00AA7884"/>
    <w:rsid w:val="00AB493F"/>
    <w:rsid w:val="00AC4823"/>
    <w:rsid w:val="00AC7BF7"/>
    <w:rsid w:val="00AD27DE"/>
    <w:rsid w:val="00AD2970"/>
    <w:rsid w:val="00AE3137"/>
    <w:rsid w:val="00AE4FA0"/>
    <w:rsid w:val="00AF0E37"/>
    <w:rsid w:val="00B02C70"/>
    <w:rsid w:val="00B05B1D"/>
    <w:rsid w:val="00B07F19"/>
    <w:rsid w:val="00B1215D"/>
    <w:rsid w:val="00B15DAA"/>
    <w:rsid w:val="00B17849"/>
    <w:rsid w:val="00B26F42"/>
    <w:rsid w:val="00B40ADB"/>
    <w:rsid w:val="00B41ECB"/>
    <w:rsid w:val="00B42F93"/>
    <w:rsid w:val="00B447FD"/>
    <w:rsid w:val="00B45581"/>
    <w:rsid w:val="00B51153"/>
    <w:rsid w:val="00B53BC9"/>
    <w:rsid w:val="00B546CE"/>
    <w:rsid w:val="00B55680"/>
    <w:rsid w:val="00B67057"/>
    <w:rsid w:val="00B70C3B"/>
    <w:rsid w:val="00B74E4A"/>
    <w:rsid w:val="00B74E90"/>
    <w:rsid w:val="00B8134F"/>
    <w:rsid w:val="00B824E8"/>
    <w:rsid w:val="00B83DAD"/>
    <w:rsid w:val="00B849BE"/>
    <w:rsid w:val="00B85328"/>
    <w:rsid w:val="00B92E9D"/>
    <w:rsid w:val="00B93763"/>
    <w:rsid w:val="00B95196"/>
    <w:rsid w:val="00B95340"/>
    <w:rsid w:val="00BA15B4"/>
    <w:rsid w:val="00BA215B"/>
    <w:rsid w:val="00BA50F4"/>
    <w:rsid w:val="00BA668C"/>
    <w:rsid w:val="00BB2D52"/>
    <w:rsid w:val="00BB60C3"/>
    <w:rsid w:val="00BD0814"/>
    <w:rsid w:val="00BD3877"/>
    <w:rsid w:val="00BD70C3"/>
    <w:rsid w:val="00BE3810"/>
    <w:rsid w:val="00BE58F1"/>
    <w:rsid w:val="00BE7657"/>
    <w:rsid w:val="00BF3C0A"/>
    <w:rsid w:val="00C01529"/>
    <w:rsid w:val="00C14DA4"/>
    <w:rsid w:val="00C154D6"/>
    <w:rsid w:val="00C17370"/>
    <w:rsid w:val="00C23CB6"/>
    <w:rsid w:val="00C25505"/>
    <w:rsid w:val="00C255BD"/>
    <w:rsid w:val="00C32160"/>
    <w:rsid w:val="00C369C6"/>
    <w:rsid w:val="00C3799C"/>
    <w:rsid w:val="00C4152F"/>
    <w:rsid w:val="00C5625C"/>
    <w:rsid w:val="00C56B2D"/>
    <w:rsid w:val="00C6442D"/>
    <w:rsid w:val="00C64D54"/>
    <w:rsid w:val="00C674C4"/>
    <w:rsid w:val="00C73ED8"/>
    <w:rsid w:val="00C8551D"/>
    <w:rsid w:val="00C87858"/>
    <w:rsid w:val="00C87A93"/>
    <w:rsid w:val="00C90C09"/>
    <w:rsid w:val="00C90D30"/>
    <w:rsid w:val="00C91A3E"/>
    <w:rsid w:val="00C92867"/>
    <w:rsid w:val="00C93D77"/>
    <w:rsid w:val="00C96F79"/>
    <w:rsid w:val="00CA2E41"/>
    <w:rsid w:val="00CA7130"/>
    <w:rsid w:val="00CB58F8"/>
    <w:rsid w:val="00CB7B0A"/>
    <w:rsid w:val="00CC00BD"/>
    <w:rsid w:val="00CC06ED"/>
    <w:rsid w:val="00CD002A"/>
    <w:rsid w:val="00CD0BA7"/>
    <w:rsid w:val="00CD21A0"/>
    <w:rsid w:val="00CD2F4C"/>
    <w:rsid w:val="00CD70BF"/>
    <w:rsid w:val="00CE13F3"/>
    <w:rsid w:val="00CE3CC4"/>
    <w:rsid w:val="00CE6EEC"/>
    <w:rsid w:val="00CF4F6B"/>
    <w:rsid w:val="00D03C9D"/>
    <w:rsid w:val="00D10E4A"/>
    <w:rsid w:val="00D14B9D"/>
    <w:rsid w:val="00D15FB2"/>
    <w:rsid w:val="00D16F0E"/>
    <w:rsid w:val="00D16F12"/>
    <w:rsid w:val="00D171A2"/>
    <w:rsid w:val="00D202FF"/>
    <w:rsid w:val="00D239D0"/>
    <w:rsid w:val="00D430B6"/>
    <w:rsid w:val="00D4337B"/>
    <w:rsid w:val="00D51D7D"/>
    <w:rsid w:val="00D5324C"/>
    <w:rsid w:val="00D5552C"/>
    <w:rsid w:val="00D71465"/>
    <w:rsid w:val="00D72A19"/>
    <w:rsid w:val="00D74423"/>
    <w:rsid w:val="00D77007"/>
    <w:rsid w:val="00D8038D"/>
    <w:rsid w:val="00D831D8"/>
    <w:rsid w:val="00D84028"/>
    <w:rsid w:val="00D84DFC"/>
    <w:rsid w:val="00D865BD"/>
    <w:rsid w:val="00D865EE"/>
    <w:rsid w:val="00D92452"/>
    <w:rsid w:val="00D925B6"/>
    <w:rsid w:val="00D94D57"/>
    <w:rsid w:val="00DA226D"/>
    <w:rsid w:val="00DA470E"/>
    <w:rsid w:val="00DA6F12"/>
    <w:rsid w:val="00DB109A"/>
    <w:rsid w:val="00DB522A"/>
    <w:rsid w:val="00DB528E"/>
    <w:rsid w:val="00DB6AC0"/>
    <w:rsid w:val="00DB7144"/>
    <w:rsid w:val="00DC37AD"/>
    <w:rsid w:val="00DC4C3F"/>
    <w:rsid w:val="00DC4D97"/>
    <w:rsid w:val="00DC5582"/>
    <w:rsid w:val="00DD1359"/>
    <w:rsid w:val="00DD1C8D"/>
    <w:rsid w:val="00DD4021"/>
    <w:rsid w:val="00DD41F6"/>
    <w:rsid w:val="00DD7B44"/>
    <w:rsid w:val="00DD7B4A"/>
    <w:rsid w:val="00DE1CBA"/>
    <w:rsid w:val="00DE1CE7"/>
    <w:rsid w:val="00DE6160"/>
    <w:rsid w:val="00DF47FE"/>
    <w:rsid w:val="00DF7C22"/>
    <w:rsid w:val="00E039BC"/>
    <w:rsid w:val="00E07C4B"/>
    <w:rsid w:val="00E07E3C"/>
    <w:rsid w:val="00E170BB"/>
    <w:rsid w:val="00E203ED"/>
    <w:rsid w:val="00E20E0F"/>
    <w:rsid w:val="00E22EEF"/>
    <w:rsid w:val="00E263DE"/>
    <w:rsid w:val="00E31757"/>
    <w:rsid w:val="00E3231D"/>
    <w:rsid w:val="00E43D7E"/>
    <w:rsid w:val="00E44C48"/>
    <w:rsid w:val="00E4559C"/>
    <w:rsid w:val="00E46DA0"/>
    <w:rsid w:val="00E510BE"/>
    <w:rsid w:val="00E516A0"/>
    <w:rsid w:val="00E51931"/>
    <w:rsid w:val="00E52BE1"/>
    <w:rsid w:val="00E54E0F"/>
    <w:rsid w:val="00E60BEB"/>
    <w:rsid w:val="00E6164A"/>
    <w:rsid w:val="00E617B1"/>
    <w:rsid w:val="00E6329A"/>
    <w:rsid w:val="00E64E73"/>
    <w:rsid w:val="00E67F34"/>
    <w:rsid w:val="00E76ABE"/>
    <w:rsid w:val="00E773F2"/>
    <w:rsid w:val="00E82960"/>
    <w:rsid w:val="00E96C52"/>
    <w:rsid w:val="00EA3CC8"/>
    <w:rsid w:val="00EB251D"/>
    <w:rsid w:val="00EB628D"/>
    <w:rsid w:val="00EB682A"/>
    <w:rsid w:val="00EC1A92"/>
    <w:rsid w:val="00EC2AA3"/>
    <w:rsid w:val="00ED1736"/>
    <w:rsid w:val="00ED5882"/>
    <w:rsid w:val="00EE225B"/>
    <w:rsid w:val="00EE29F8"/>
    <w:rsid w:val="00EE456E"/>
    <w:rsid w:val="00EE601F"/>
    <w:rsid w:val="00EF0E68"/>
    <w:rsid w:val="00EF4B1F"/>
    <w:rsid w:val="00EF63D6"/>
    <w:rsid w:val="00F00105"/>
    <w:rsid w:val="00F0018F"/>
    <w:rsid w:val="00F01F8A"/>
    <w:rsid w:val="00F10E99"/>
    <w:rsid w:val="00F11BB8"/>
    <w:rsid w:val="00F17708"/>
    <w:rsid w:val="00F214AE"/>
    <w:rsid w:val="00F21FDF"/>
    <w:rsid w:val="00F22839"/>
    <w:rsid w:val="00F238FE"/>
    <w:rsid w:val="00F3336B"/>
    <w:rsid w:val="00F353D2"/>
    <w:rsid w:val="00F36F4A"/>
    <w:rsid w:val="00F40A75"/>
    <w:rsid w:val="00F42FCC"/>
    <w:rsid w:val="00F43563"/>
    <w:rsid w:val="00F4475C"/>
    <w:rsid w:val="00F47DCF"/>
    <w:rsid w:val="00F50BEE"/>
    <w:rsid w:val="00F56D92"/>
    <w:rsid w:val="00F61A75"/>
    <w:rsid w:val="00F62EFF"/>
    <w:rsid w:val="00F71291"/>
    <w:rsid w:val="00F72921"/>
    <w:rsid w:val="00F773BE"/>
    <w:rsid w:val="00F801F3"/>
    <w:rsid w:val="00F816B0"/>
    <w:rsid w:val="00F86BB0"/>
    <w:rsid w:val="00F87F84"/>
    <w:rsid w:val="00F90810"/>
    <w:rsid w:val="00F91909"/>
    <w:rsid w:val="00FA7029"/>
    <w:rsid w:val="00FA7561"/>
    <w:rsid w:val="00FB4DE6"/>
    <w:rsid w:val="00FB7DBF"/>
    <w:rsid w:val="00FC715D"/>
    <w:rsid w:val="00FC7361"/>
    <w:rsid w:val="00FD3600"/>
    <w:rsid w:val="00FD5ABB"/>
    <w:rsid w:val="00FD70F3"/>
    <w:rsid w:val="00FE01A4"/>
    <w:rsid w:val="00FE0A37"/>
    <w:rsid w:val="00FE4EEB"/>
    <w:rsid w:val="00FE5549"/>
    <w:rsid w:val="00FE573F"/>
    <w:rsid w:val="00FE5AD3"/>
    <w:rsid w:val="00FE7ED9"/>
    <w:rsid w:val="00FF01EF"/>
    <w:rsid w:val="00FF1F39"/>
    <w:rsid w:val="00FF2B8B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3888C"/>
  <w15:chartTrackingRefBased/>
  <w15:docId w15:val="{E336EAFE-FDBB-4804-A43A-A787BED1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007"/>
    <w:pPr>
      <w:spacing w:before="120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5E1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D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4DF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link w:val="Nagwek"/>
    <w:uiPriority w:val="99"/>
    <w:rsid w:val="00C93D77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84DF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link w:val="Stopka"/>
    <w:uiPriority w:val="99"/>
    <w:rsid w:val="00C93D77"/>
    <w:rPr>
      <w:lang w:val="en-US"/>
    </w:rPr>
  </w:style>
  <w:style w:type="character" w:styleId="Hipercze">
    <w:name w:val="Hyperlink"/>
    <w:uiPriority w:val="99"/>
    <w:unhideWhenUsed/>
    <w:rsid w:val="00D84DFC"/>
    <w:rPr>
      <w:color w:val="0000FF"/>
      <w:u w:val="single"/>
    </w:rPr>
  </w:style>
  <w:style w:type="paragraph" w:customStyle="1" w:styleId="Default">
    <w:name w:val="Default"/>
    <w:rsid w:val="00DC55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160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E6160"/>
    <w:rPr>
      <w:rFonts w:ascii="Tahoma" w:hAnsi="Tahoma" w:cs="Tahoma"/>
      <w:sz w:val="16"/>
      <w:szCs w:val="16"/>
      <w:lang w:val="en-US"/>
    </w:rPr>
  </w:style>
  <w:style w:type="paragraph" w:styleId="Tekstpodstawowy">
    <w:name w:val="Body Text"/>
    <w:basedOn w:val="Normalny"/>
    <w:link w:val="TekstpodstawowyZnak"/>
    <w:unhideWhenUsed/>
    <w:rsid w:val="004C64CF"/>
    <w:pPr>
      <w:spacing w:befor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4C64C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Odwoaniedokomentarza">
    <w:name w:val="annotation reference"/>
    <w:uiPriority w:val="99"/>
    <w:rsid w:val="00D84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84DFC"/>
    <w:pPr>
      <w:spacing w:befor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1A65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84DFC"/>
    <w:rPr>
      <w:sz w:val="22"/>
      <w:szCs w:val="22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DFC"/>
    <w:pPr>
      <w:spacing w:before="120"/>
      <w:jc w:val="both"/>
    </w:pPr>
    <w:rPr>
      <w:rFonts w:ascii="Calibri" w:eastAsia="Calibri" w:hAnsi="Calibri"/>
      <w:b/>
      <w:bCs/>
      <w:lang w:val="en-US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84DFC"/>
    <w:rPr>
      <w:rFonts w:ascii="Calibri" w:eastAsia="Calibri" w:hAnsi="Calibri" w:cs="Times New Roman"/>
      <w:b/>
      <w:bCs/>
      <w:sz w:val="20"/>
      <w:szCs w:val="20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7BA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75E1B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DB2E6-84C1-4633-A9E2-37E09DEA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5201</Words>
  <Characters>31206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BPS</Company>
  <LinksUpToDate>false</LinksUpToDate>
  <CharactersWithSpaces>36335</CharactersWithSpaces>
  <SharedDoc>false</SharedDoc>
  <HLinks>
    <vt:vector size="12" baseType="variant">
      <vt:variant>
        <vt:i4>2752558</vt:i4>
      </vt:variant>
      <vt:variant>
        <vt:i4>3</vt:i4>
      </vt:variant>
      <vt:variant>
        <vt:i4>0</vt:i4>
      </vt:variant>
      <vt:variant>
        <vt:i4>5</vt:i4>
      </vt:variant>
      <vt:variant>
        <vt:lpwstr>http://www.bank-wbs.pl/</vt:lpwstr>
      </vt:variant>
      <vt:variant>
        <vt:lpwstr/>
      </vt:variant>
      <vt:variant>
        <vt:i4>589835</vt:i4>
      </vt:variant>
      <vt:variant>
        <vt:i4>0</vt:i4>
      </vt:variant>
      <vt:variant>
        <vt:i4>0</vt:i4>
      </vt:variant>
      <vt:variant>
        <vt:i4>5</vt:i4>
      </vt:variant>
      <vt:variant>
        <vt:lpwstr>https://www.gpwbenchmark.pl/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Chodak</dc:creator>
  <cp:keywords/>
  <cp:lastModifiedBy>Piotr Perski</cp:lastModifiedBy>
  <cp:revision>2</cp:revision>
  <cp:lastPrinted>2023-02-09T13:53:00Z</cp:lastPrinted>
  <dcterms:created xsi:type="dcterms:W3CDTF">2026-08-03T13:16:00Z</dcterms:created>
  <dcterms:modified xsi:type="dcterms:W3CDTF">2026-08-03T13:16:00Z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SKATEGORIA">
    <vt:lpwstr>Ogolnodostepny</vt:lpwstr>
  </property>
  <property fmtid="{D5CDD505-2E9C-101B-9397-08002B2CF9AE}" pid="3" name="BPSClassifiedBy">
    <vt:lpwstr>BANK\Marzena.Chodak;Marzena Chodak</vt:lpwstr>
  </property>
  <property fmtid="{D5CDD505-2E9C-101B-9397-08002B2CF9AE}" pid="4" name="BPSClassificationDate">
    <vt:lpwstr>2018-02-28T15:29:34.3472111+01:00</vt:lpwstr>
  </property>
  <property fmtid="{D5CDD505-2E9C-101B-9397-08002B2CF9AE}" pid="5" name="BPSClassificationDateOld">
    <vt:lpwstr>2017-06-26T12:00:38.4979072+02:00</vt:lpwstr>
  </property>
  <property fmtid="{D5CDD505-2E9C-101B-9397-08002B2CF9AE}" pid="6" name="WBSCATEGORY">
    <vt:lpwstr>PUBLIC</vt:lpwstr>
  </property>
  <property fmtid="{D5CDD505-2E9C-101B-9397-08002B2CF9AE}" pid="7" name="WBSClassifiedBy">
    <vt:lpwstr>WBS\s.zagozdzon;Szymon Zagożdżon</vt:lpwstr>
  </property>
  <property fmtid="{D5CDD505-2E9C-101B-9397-08002B2CF9AE}" pid="8" name="WBSClassificationDate">
    <vt:lpwstr>2017-08-02T08:33:58.9401529+02:00</vt:lpwstr>
  </property>
</Properties>
</file>